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B9" w:rsidRDefault="00C034B9" w:rsidP="009A79DF">
      <w:pPr>
        <w:rPr>
          <w:noProof/>
        </w:rPr>
      </w:pPr>
    </w:p>
    <w:p w:rsidR="009A79DF" w:rsidRDefault="0011796F" w:rsidP="009A79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-723900</wp:posOffset>
            </wp:positionV>
            <wp:extent cx="1952625" cy="1276350"/>
            <wp:effectExtent l="19050" t="0" r="9525" b="0"/>
            <wp:wrapNone/>
            <wp:docPr id="2" name="Рисунок 2" descr="Бланк-на-Председателя---ПУСТОЙ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-на-Председателя---ПУСТОЙ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9DF" w:rsidRDefault="009A79DF" w:rsidP="009A79DF">
      <w:pPr>
        <w:rPr>
          <w:noProof/>
        </w:rPr>
      </w:pPr>
    </w:p>
    <w:p w:rsidR="009A79DF" w:rsidRDefault="009A79DF" w:rsidP="000E5F65">
      <w:pPr>
        <w:rPr>
          <w:noProof/>
        </w:rPr>
      </w:pPr>
    </w:p>
    <w:tbl>
      <w:tblPr>
        <w:tblpPr w:leftFromText="181" w:rightFromText="181" w:tblpY="1248"/>
        <w:tblOverlap w:val="never"/>
        <w:tblW w:w="9822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794"/>
        <w:gridCol w:w="2126"/>
        <w:gridCol w:w="1985"/>
        <w:gridCol w:w="4917"/>
      </w:tblGrid>
      <w:tr w:rsidR="000B3253" w:rsidTr="00BA5C06">
        <w:tc>
          <w:tcPr>
            <w:tcW w:w="4905" w:type="dxa"/>
            <w:gridSpan w:val="3"/>
          </w:tcPr>
          <w:p w:rsidR="00D21E5B" w:rsidRPr="00AE03CF" w:rsidRDefault="004C36CF" w:rsidP="00E46F05">
            <w:pPr>
              <w:jc w:val="center"/>
              <w:rPr>
                <w:rFonts w:ascii="RussianRail G Pro" w:hAnsi="RussianRail G Pro"/>
                <w:noProof/>
                <w:sz w:val="22"/>
                <w:szCs w:val="22"/>
              </w:rPr>
            </w:pPr>
            <w:r w:rsidRPr="00AE03CF">
              <w:rPr>
                <w:rFonts w:ascii="RussianRail G Pro" w:hAnsi="RussianRail G Pro"/>
                <w:noProof/>
                <w:sz w:val="22"/>
                <w:szCs w:val="22"/>
              </w:rPr>
              <w:t xml:space="preserve">ФИЛИАЛ </w:t>
            </w:r>
            <w:r w:rsidR="00D21E5B" w:rsidRPr="00AE03CF">
              <w:rPr>
                <w:rFonts w:ascii="RussianRail G Pro" w:hAnsi="RussianRail G Pro"/>
                <w:noProof/>
                <w:sz w:val="22"/>
                <w:szCs w:val="22"/>
              </w:rPr>
              <w:t>ОАО «РЖД»</w:t>
            </w:r>
          </w:p>
          <w:p w:rsidR="00D21E5B" w:rsidRPr="00AE03CF" w:rsidRDefault="00EF3CDE" w:rsidP="00E46F05">
            <w:pPr>
              <w:jc w:val="center"/>
              <w:rPr>
                <w:rFonts w:ascii="RussianRail G Pro" w:hAnsi="RussianRail G Pro"/>
                <w:b/>
                <w:noProof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noProof/>
                <w:sz w:val="22"/>
                <w:szCs w:val="22"/>
              </w:rPr>
              <w:t xml:space="preserve">ЦЕНТРАЛЬНАЯ </w:t>
            </w:r>
            <w:r w:rsidR="00283611" w:rsidRPr="00AE03CF">
              <w:rPr>
                <w:rFonts w:ascii="RussianRail G Pro" w:hAnsi="RussianRail G Pro"/>
                <w:b/>
                <w:noProof/>
                <w:sz w:val="22"/>
                <w:szCs w:val="22"/>
              </w:rPr>
              <w:t>ДИРЕКЦИЯ</w:t>
            </w:r>
          </w:p>
          <w:p w:rsidR="008D4EC5" w:rsidRPr="00AE03CF" w:rsidRDefault="00283611" w:rsidP="00E46F05">
            <w:pPr>
              <w:jc w:val="center"/>
              <w:rPr>
                <w:rFonts w:ascii="RussianRail G Pro" w:hAnsi="RussianRail G Pro"/>
                <w:b/>
                <w:noProof/>
                <w:sz w:val="22"/>
                <w:szCs w:val="22"/>
              </w:rPr>
            </w:pPr>
            <w:r w:rsidRPr="00AE03CF">
              <w:rPr>
                <w:rFonts w:ascii="RussianRail G Pro" w:hAnsi="RussianRail G Pro"/>
                <w:b/>
                <w:noProof/>
                <w:sz w:val="22"/>
                <w:szCs w:val="22"/>
              </w:rPr>
              <w:t>ИНФРАСТРУКТУРЫ</w:t>
            </w:r>
          </w:p>
          <w:p w:rsidR="00283611" w:rsidRPr="00AE03CF" w:rsidRDefault="00EF3CDE" w:rsidP="00E46F05">
            <w:pPr>
              <w:jc w:val="center"/>
              <w:rPr>
                <w:rFonts w:ascii="RussianRail G Pro" w:hAnsi="RussianRail G Pro"/>
                <w:b/>
                <w:noProof/>
                <w:sz w:val="22"/>
                <w:szCs w:val="22"/>
              </w:rPr>
            </w:pPr>
            <w:r>
              <w:rPr>
                <w:rFonts w:ascii="RussianRail G Pro" w:hAnsi="RussianRail G Pro"/>
                <w:b/>
                <w:noProof/>
                <w:sz w:val="22"/>
                <w:szCs w:val="22"/>
              </w:rPr>
              <w:t xml:space="preserve">КРАСНОЯРСКАЯ </w:t>
            </w:r>
            <w:r w:rsidR="00283611" w:rsidRPr="00AE03CF">
              <w:rPr>
                <w:rFonts w:ascii="RussianRail G Pro" w:hAnsi="RussianRail G Pro"/>
                <w:b/>
                <w:noProof/>
                <w:sz w:val="22"/>
                <w:szCs w:val="22"/>
              </w:rPr>
              <w:t>ДИРЕКЦИЯ</w:t>
            </w:r>
          </w:p>
          <w:p w:rsidR="00283611" w:rsidRDefault="00283611" w:rsidP="00E46F05">
            <w:pPr>
              <w:jc w:val="center"/>
              <w:rPr>
                <w:noProof/>
              </w:rPr>
            </w:pPr>
            <w:r w:rsidRPr="00AE03CF">
              <w:rPr>
                <w:rFonts w:ascii="RussianRail G Pro" w:hAnsi="RussianRail G Pro"/>
                <w:b/>
                <w:noProof/>
                <w:sz w:val="22"/>
                <w:szCs w:val="22"/>
              </w:rPr>
              <w:t>ИНФРАСТРУКТУРЫ</w:t>
            </w:r>
          </w:p>
        </w:tc>
        <w:tc>
          <w:tcPr>
            <w:tcW w:w="4917" w:type="dxa"/>
            <w:vMerge w:val="restart"/>
          </w:tcPr>
          <w:p w:rsidR="004402B0" w:rsidRDefault="00273FB8" w:rsidP="004402B0">
            <w:pPr>
              <w:pStyle w:val="a8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Мэру Тайшетского района</w:t>
            </w:r>
          </w:p>
          <w:p w:rsidR="004402B0" w:rsidRDefault="004402B0" w:rsidP="000E5F65">
            <w:pPr>
              <w:rPr>
                <w:sz w:val="28"/>
                <w:szCs w:val="28"/>
              </w:rPr>
            </w:pPr>
          </w:p>
          <w:p w:rsidR="004402B0" w:rsidRDefault="00D5693A" w:rsidP="00440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273FB8">
              <w:rPr>
                <w:sz w:val="28"/>
                <w:szCs w:val="28"/>
              </w:rPr>
              <w:t>Величко</w:t>
            </w:r>
          </w:p>
          <w:p w:rsidR="000E5F65" w:rsidRDefault="000E5F65" w:rsidP="004402B0">
            <w:pPr>
              <w:rPr>
                <w:sz w:val="28"/>
                <w:szCs w:val="28"/>
              </w:rPr>
            </w:pPr>
          </w:p>
          <w:p w:rsidR="000E5F65" w:rsidRDefault="000E5F65" w:rsidP="004402B0">
            <w:pPr>
              <w:rPr>
                <w:rFonts w:ascii="RussianRail G Pro" w:hAnsi="RussianRail G Pro" w:cs="RussianRail G Pro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Главам администраций  Бирюсинского, </w:t>
            </w:r>
            <w:r w:rsidRPr="00897879">
              <w:rPr>
                <w:color w:val="000000" w:themeColor="text1"/>
                <w:sz w:val="28"/>
                <w:szCs w:val="28"/>
              </w:rPr>
              <w:t xml:space="preserve"> Мирнинско</w:t>
            </w:r>
            <w:r>
              <w:rPr>
                <w:color w:val="000000" w:themeColor="text1"/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,  Шиткинского,</w:t>
            </w:r>
            <w:r>
              <w:rPr>
                <w:color w:val="000000" w:themeColor="text1"/>
                <w:sz w:val="28"/>
                <w:szCs w:val="28"/>
              </w:rPr>
              <w:t xml:space="preserve">  Половино-Черемховского, </w:t>
            </w:r>
            <w:r>
              <w:rPr>
                <w:sz w:val="28"/>
                <w:szCs w:val="28"/>
              </w:rPr>
              <w:t xml:space="preserve"> </w:t>
            </w:r>
            <w:r w:rsidRPr="00901CC3">
              <w:rPr>
                <w:color w:val="000000" w:themeColor="text1"/>
                <w:sz w:val="28"/>
                <w:szCs w:val="28"/>
              </w:rPr>
              <w:t xml:space="preserve"> Юртинско</w:t>
            </w:r>
            <w:r>
              <w:rPr>
                <w:color w:val="000000" w:themeColor="text1"/>
                <w:sz w:val="28"/>
                <w:szCs w:val="28"/>
              </w:rPr>
              <w:t xml:space="preserve">го, </w:t>
            </w:r>
            <w:r w:rsidRPr="00067D2C">
              <w:rPr>
                <w:color w:val="000000" w:themeColor="text1"/>
                <w:sz w:val="28"/>
                <w:szCs w:val="28"/>
              </w:rPr>
              <w:t>Березовско</w:t>
            </w:r>
            <w:r>
              <w:rPr>
                <w:color w:val="000000" w:themeColor="text1"/>
                <w:sz w:val="28"/>
                <w:szCs w:val="28"/>
              </w:rPr>
              <w:t xml:space="preserve">го, </w:t>
            </w:r>
            <w:r w:rsidRPr="00C46000">
              <w:rPr>
                <w:color w:val="000000" w:themeColor="text1"/>
                <w:sz w:val="28"/>
                <w:szCs w:val="28"/>
              </w:rPr>
              <w:t xml:space="preserve"> Борисовско</w:t>
            </w:r>
            <w:r>
              <w:rPr>
                <w:color w:val="000000" w:themeColor="text1"/>
                <w:sz w:val="28"/>
                <w:szCs w:val="28"/>
              </w:rPr>
              <w:t xml:space="preserve">го, </w:t>
            </w:r>
            <w:r>
              <w:rPr>
                <w:sz w:val="28"/>
                <w:szCs w:val="28"/>
              </w:rPr>
              <w:t xml:space="preserve">Бузыкановского, </w:t>
            </w:r>
            <w:r w:rsidRPr="0057485E">
              <w:rPr>
                <w:color w:val="000000" w:themeColor="text1"/>
                <w:sz w:val="28"/>
                <w:szCs w:val="28"/>
              </w:rPr>
              <w:t xml:space="preserve"> Венгерско</w:t>
            </w:r>
            <w:r>
              <w:rPr>
                <w:color w:val="000000" w:themeColor="text1"/>
                <w:sz w:val="28"/>
                <w:szCs w:val="28"/>
              </w:rPr>
              <w:t xml:space="preserve">го, </w:t>
            </w:r>
            <w:r>
              <w:rPr>
                <w:sz w:val="28"/>
                <w:szCs w:val="28"/>
              </w:rPr>
              <w:t xml:space="preserve">Джогинского, </w:t>
            </w:r>
            <w:r w:rsidRPr="00D6645F">
              <w:rPr>
                <w:color w:val="000000" w:themeColor="text1"/>
                <w:sz w:val="28"/>
                <w:szCs w:val="28"/>
              </w:rPr>
              <w:t xml:space="preserve"> Зареченско</w:t>
            </w:r>
            <w:r>
              <w:rPr>
                <w:color w:val="000000" w:themeColor="text1"/>
                <w:sz w:val="28"/>
                <w:szCs w:val="28"/>
              </w:rPr>
              <w:t xml:space="preserve">го, </w:t>
            </w:r>
            <w:r w:rsidRPr="00437170">
              <w:rPr>
                <w:color w:val="000000" w:themeColor="text1"/>
                <w:sz w:val="28"/>
                <w:szCs w:val="28"/>
              </w:rPr>
              <w:t>Квитокско</w:t>
            </w:r>
            <w:r>
              <w:rPr>
                <w:color w:val="000000" w:themeColor="text1"/>
                <w:sz w:val="28"/>
                <w:szCs w:val="28"/>
              </w:rPr>
              <w:t xml:space="preserve">го, </w:t>
            </w:r>
            <w:r w:rsidRPr="009A1F1B">
              <w:rPr>
                <w:color w:val="000000" w:themeColor="text1"/>
                <w:sz w:val="28"/>
                <w:szCs w:val="28"/>
              </w:rPr>
              <w:t xml:space="preserve"> Нижнезаимского</w:t>
            </w:r>
            <w:r>
              <w:rPr>
                <w:color w:val="000000" w:themeColor="text1"/>
                <w:sz w:val="28"/>
                <w:szCs w:val="28"/>
              </w:rPr>
              <w:t xml:space="preserve">,  </w:t>
            </w:r>
            <w:r w:rsidRPr="00815E9B">
              <w:rPr>
                <w:color w:val="000000" w:themeColor="text1"/>
                <w:sz w:val="28"/>
                <w:szCs w:val="28"/>
              </w:rPr>
              <w:t>Николаевско</w:t>
            </w:r>
            <w:r>
              <w:rPr>
                <w:color w:val="000000" w:themeColor="text1"/>
                <w:sz w:val="28"/>
                <w:szCs w:val="28"/>
              </w:rPr>
              <w:t xml:space="preserve">го  </w:t>
            </w:r>
            <w:r>
              <w:rPr>
                <w:sz w:val="28"/>
                <w:szCs w:val="28"/>
              </w:rPr>
              <w:t xml:space="preserve">     муниципальных образований Тайшетского района </w:t>
            </w:r>
          </w:p>
          <w:p w:rsidR="00ED7632" w:rsidRPr="004402B0" w:rsidRDefault="00ED7632" w:rsidP="00E46F05">
            <w:pPr>
              <w:ind w:left="765"/>
              <w:jc w:val="center"/>
              <w:rPr>
                <w:noProof/>
                <w:sz w:val="28"/>
                <w:szCs w:val="28"/>
              </w:rPr>
            </w:pPr>
          </w:p>
          <w:p w:rsidR="000B3253" w:rsidRPr="00283611" w:rsidRDefault="000B3253" w:rsidP="00E46F05">
            <w:pPr>
              <w:ind w:left="1026"/>
              <w:jc w:val="center"/>
              <w:rPr>
                <w:rFonts w:ascii="RussianRail G Pro" w:hAnsi="RussianRail G Pro"/>
                <w:noProof/>
                <w:sz w:val="22"/>
                <w:szCs w:val="22"/>
              </w:rPr>
            </w:pPr>
          </w:p>
        </w:tc>
      </w:tr>
      <w:tr w:rsidR="000B3253" w:rsidRPr="0002699C" w:rsidTr="00BA5C06">
        <w:trPr>
          <w:trHeight w:val="1197"/>
        </w:trPr>
        <w:tc>
          <w:tcPr>
            <w:tcW w:w="4905" w:type="dxa"/>
            <w:gridSpan w:val="3"/>
          </w:tcPr>
          <w:p w:rsidR="00D21E5B" w:rsidRDefault="00D21E5B" w:rsidP="00D21E5B">
            <w:pPr>
              <w:jc w:val="center"/>
              <w:rPr>
                <w:rFonts w:ascii="RussianRail G Pro" w:hAnsi="RussianRail G Pro"/>
                <w:noProof/>
                <w:sz w:val="18"/>
                <w:szCs w:val="18"/>
              </w:rPr>
            </w:pPr>
          </w:p>
          <w:p w:rsidR="00111740" w:rsidRPr="00CD1B22" w:rsidRDefault="00111740" w:rsidP="00111740">
            <w:pPr>
              <w:jc w:val="center"/>
              <w:rPr>
                <w:rFonts w:ascii="RussianRail G Pro" w:hAnsi="RussianRail G Pro"/>
                <w:noProof/>
                <w:sz w:val="18"/>
                <w:szCs w:val="18"/>
              </w:rPr>
            </w:pPr>
            <w:r>
              <w:rPr>
                <w:rFonts w:ascii="RussianRail G Pro" w:hAnsi="RussianRail G Pro"/>
                <w:noProof/>
                <w:sz w:val="18"/>
                <w:szCs w:val="18"/>
              </w:rPr>
              <w:t xml:space="preserve">Мира пр. </w:t>
            </w:r>
            <w:smartTag w:uri="urn:schemas-microsoft-com:office:smarttags" w:element="metricconverter">
              <w:smartTagPr>
                <w:attr w:name="ProductID" w:val="156, г"/>
              </w:smartTagPr>
              <w:r>
                <w:rPr>
                  <w:rFonts w:ascii="RussianRail G Pro" w:hAnsi="RussianRail G Pro"/>
                  <w:noProof/>
                  <w:sz w:val="18"/>
                  <w:szCs w:val="18"/>
                </w:rPr>
                <w:t>156, г</w:t>
              </w:r>
            </w:smartTag>
            <w:r>
              <w:rPr>
                <w:rFonts w:ascii="RussianRail G Pro" w:hAnsi="RussianRail G Pro"/>
                <w:noProof/>
                <w:sz w:val="18"/>
                <w:szCs w:val="18"/>
              </w:rPr>
              <w:t>. Красноярск, 660021</w:t>
            </w:r>
            <w:r w:rsidRPr="00CD1B22">
              <w:rPr>
                <w:rFonts w:ascii="RussianRail G Pro" w:hAnsi="RussianRail G Pro"/>
                <w:noProof/>
                <w:sz w:val="18"/>
                <w:szCs w:val="18"/>
              </w:rPr>
              <w:t>,</w:t>
            </w:r>
          </w:p>
          <w:p w:rsidR="00111740" w:rsidRPr="00CD1B22" w:rsidRDefault="00111740" w:rsidP="00111740">
            <w:pPr>
              <w:jc w:val="center"/>
              <w:rPr>
                <w:rFonts w:ascii="RussianRail G Pro" w:hAnsi="RussianRail G Pro"/>
                <w:noProof/>
                <w:sz w:val="18"/>
                <w:szCs w:val="18"/>
              </w:rPr>
            </w:pPr>
            <w:r>
              <w:rPr>
                <w:rFonts w:ascii="RussianRail G Pro" w:hAnsi="RussianRail G Pro"/>
                <w:noProof/>
                <w:sz w:val="18"/>
                <w:szCs w:val="18"/>
              </w:rPr>
              <w:t>Тел.: (391) 259-48-24, факс: (391) 248-13-00</w:t>
            </w:r>
            <w:r w:rsidRPr="00CD1B22">
              <w:rPr>
                <w:rFonts w:ascii="RussianRail G Pro" w:hAnsi="RussianRail G Pro"/>
                <w:noProof/>
                <w:sz w:val="18"/>
                <w:szCs w:val="18"/>
              </w:rPr>
              <w:t>,</w:t>
            </w:r>
          </w:p>
          <w:p w:rsidR="00111740" w:rsidRPr="00C9734D" w:rsidRDefault="00111740" w:rsidP="00111740">
            <w:pPr>
              <w:jc w:val="center"/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</w:pPr>
            <w:r w:rsidRPr="00CD1B22"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  <w:t>E</w:t>
            </w:r>
            <w:r w:rsidRPr="00C9734D"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  <w:t>-</w:t>
            </w:r>
            <w:r w:rsidRPr="00CD1B22"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  <w:t>mail</w:t>
            </w:r>
            <w:r w:rsidRPr="00C9734D"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  <w:t>:</w:t>
            </w:r>
            <w:r w:rsidRPr="00C9734D"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>di</w:t>
            </w:r>
            <w:r w:rsidRPr="00C9734D"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>-</w:t>
            </w:r>
            <w:r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>secr</w:t>
            </w:r>
            <w:r w:rsidRPr="00C9734D"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>@</w:t>
            </w:r>
            <w:r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>krw</w:t>
            </w:r>
            <w:r w:rsidRPr="00C9734D"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>rzd</w:t>
            </w:r>
            <w:r w:rsidRPr="00C9734D">
              <w:rPr>
                <w:rFonts w:ascii="RussianRail G Pro" w:hAnsi="RussianRail G Pro"/>
                <w:color w:val="000000"/>
                <w:sz w:val="16"/>
                <w:szCs w:val="16"/>
                <w:lang w:val="en-US"/>
              </w:rPr>
              <w:t xml:space="preserve">, </w:t>
            </w:r>
            <w:r w:rsidRPr="00344B86">
              <w:rPr>
                <w:rFonts w:ascii="RussianRail G Pro" w:hAnsi="RussianRail G Pro"/>
                <w:color w:val="CC0000"/>
                <w:sz w:val="16"/>
                <w:szCs w:val="16"/>
                <w:lang w:val="en-US"/>
              </w:rPr>
              <w:t>www</w:t>
            </w:r>
            <w:r w:rsidRPr="00C9734D">
              <w:rPr>
                <w:rFonts w:ascii="RussianRail G Pro" w:hAnsi="RussianRail G Pro"/>
                <w:color w:val="CC0000"/>
                <w:sz w:val="16"/>
                <w:szCs w:val="16"/>
                <w:lang w:val="en-US"/>
              </w:rPr>
              <w:t>.</w:t>
            </w:r>
            <w:r w:rsidRPr="00344B86">
              <w:rPr>
                <w:rFonts w:ascii="RussianRail G Pro" w:hAnsi="RussianRail G Pro"/>
                <w:color w:val="CC0000"/>
                <w:sz w:val="16"/>
                <w:szCs w:val="16"/>
                <w:lang w:val="en-US"/>
              </w:rPr>
              <w:t>kras</w:t>
            </w:r>
            <w:r w:rsidRPr="00C9734D">
              <w:rPr>
                <w:rFonts w:ascii="RussianRail G Pro" w:hAnsi="RussianRail G Pro"/>
                <w:color w:val="CC0000"/>
                <w:sz w:val="16"/>
                <w:szCs w:val="16"/>
                <w:lang w:val="en-US"/>
              </w:rPr>
              <w:t>.</w:t>
            </w:r>
            <w:r w:rsidRPr="00344B86">
              <w:rPr>
                <w:rFonts w:ascii="RussianRail G Pro" w:hAnsi="RussianRail G Pro"/>
                <w:color w:val="CC0000"/>
                <w:sz w:val="16"/>
                <w:szCs w:val="16"/>
                <w:lang w:val="en-US"/>
              </w:rPr>
              <w:t>rzd</w:t>
            </w:r>
            <w:r w:rsidRPr="00C9734D">
              <w:rPr>
                <w:rFonts w:ascii="RussianRail G Pro" w:hAnsi="RussianRail G Pro"/>
                <w:color w:val="CC0000"/>
                <w:sz w:val="16"/>
                <w:szCs w:val="16"/>
                <w:lang w:val="en-US"/>
              </w:rPr>
              <w:t>.</w:t>
            </w:r>
            <w:r w:rsidRPr="00344B86">
              <w:rPr>
                <w:rFonts w:ascii="RussianRail G Pro" w:hAnsi="RussianRail G Pro"/>
                <w:color w:val="CC0000"/>
                <w:sz w:val="16"/>
                <w:szCs w:val="16"/>
                <w:lang w:val="en-US"/>
              </w:rPr>
              <w:t>ru</w:t>
            </w:r>
          </w:p>
          <w:p w:rsidR="00D21E5B" w:rsidRPr="00111740" w:rsidRDefault="00D21E5B" w:rsidP="00D21E5B">
            <w:pPr>
              <w:jc w:val="center"/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4917" w:type="dxa"/>
            <w:vMerge/>
          </w:tcPr>
          <w:p w:rsidR="000B3253" w:rsidRPr="00111740" w:rsidRDefault="000B3253" w:rsidP="000C4A22">
            <w:pPr>
              <w:jc w:val="center"/>
              <w:rPr>
                <w:rFonts w:ascii="RussianRail G Pro" w:hAnsi="RussianRail G Pro"/>
                <w:b/>
                <w:noProof/>
                <w:sz w:val="18"/>
                <w:szCs w:val="18"/>
                <w:lang w:val="en-US"/>
              </w:rPr>
            </w:pPr>
          </w:p>
        </w:tc>
      </w:tr>
      <w:tr w:rsidR="00BA5C06" w:rsidRPr="0002699C" w:rsidTr="00BA5C06">
        <w:trPr>
          <w:trHeight w:hRule="exact" w:val="410"/>
        </w:trPr>
        <w:tc>
          <w:tcPr>
            <w:tcW w:w="794" w:type="dxa"/>
          </w:tcPr>
          <w:p w:rsidR="00BA5C06" w:rsidRPr="00111740" w:rsidRDefault="0011796F" w:rsidP="0062163C">
            <w:pPr>
              <w:rPr>
                <w:noProof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-976630</wp:posOffset>
                  </wp:positionH>
                  <wp:positionV relativeFrom="paragraph">
                    <wp:posOffset>-70485</wp:posOffset>
                  </wp:positionV>
                  <wp:extent cx="4196715" cy="702945"/>
                  <wp:effectExtent l="19050" t="0" r="0" b="0"/>
                  <wp:wrapNone/>
                  <wp:docPr id="3" name="Рисунок 3" descr="ред-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д-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715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6DFC" w:rsidRPr="00111740">
              <w:rPr>
                <w:noProof/>
                <w:lang w:val="en-US"/>
              </w:rPr>
              <w:t xml:space="preserve">   </w:t>
            </w:r>
          </w:p>
        </w:tc>
        <w:tc>
          <w:tcPr>
            <w:tcW w:w="2126" w:type="dxa"/>
          </w:tcPr>
          <w:p w:rsidR="00BA5C06" w:rsidRPr="00111740" w:rsidRDefault="006F6DFC" w:rsidP="00604469">
            <w:pPr>
              <w:ind w:hanging="85"/>
              <w:rPr>
                <w:noProof/>
                <w:lang w:val="en-US"/>
              </w:rPr>
            </w:pPr>
            <w:r w:rsidRPr="00111740">
              <w:rPr>
                <w:noProof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BA5C06" w:rsidRPr="00111740" w:rsidRDefault="00BA5C06" w:rsidP="00986B23">
            <w:pPr>
              <w:ind w:hanging="85"/>
              <w:rPr>
                <w:noProof/>
                <w:lang w:val="en-US"/>
              </w:rPr>
            </w:pPr>
          </w:p>
        </w:tc>
        <w:tc>
          <w:tcPr>
            <w:tcW w:w="4917" w:type="dxa"/>
            <w:vMerge/>
          </w:tcPr>
          <w:p w:rsidR="00BA5C06" w:rsidRPr="00111740" w:rsidRDefault="00BA5C06" w:rsidP="000C4A22">
            <w:pPr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</w:pPr>
          </w:p>
        </w:tc>
      </w:tr>
      <w:tr w:rsidR="00BA5C06" w:rsidRPr="0002699C" w:rsidTr="00BA5C06">
        <w:trPr>
          <w:trHeight w:val="80"/>
        </w:trPr>
        <w:tc>
          <w:tcPr>
            <w:tcW w:w="794" w:type="dxa"/>
          </w:tcPr>
          <w:p w:rsidR="00BA5C06" w:rsidRPr="00111740" w:rsidRDefault="00BA5C06" w:rsidP="000C4A22">
            <w:pPr>
              <w:rPr>
                <w:noProof/>
                <w:lang w:val="en-US"/>
              </w:rPr>
            </w:pPr>
          </w:p>
        </w:tc>
        <w:tc>
          <w:tcPr>
            <w:tcW w:w="2126" w:type="dxa"/>
          </w:tcPr>
          <w:p w:rsidR="00BA5C06" w:rsidRPr="00111740" w:rsidRDefault="00BA5C06" w:rsidP="00986B23">
            <w:pPr>
              <w:ind w:hanging="85"/>
              <w:rPr>
                <w:noProof/>
                <w:lang w:val="en-US"/>
              </w:rPr>
            </w:pPr>
          </w:p>
        </w:tc>
        <w:tc>
          <w:tcPr>
            <w:tcW w:w="1985" w:type="dxa"/>
          </w:tcPr>
          <w:p w:rsidR="00BA5C06" w:rsidRPr="00111740" w:rsidRDefault="00BA5C06" w:rsidP="00986B23">
            <w:pPr>
              <w:ind w:hanging="85"/>
              <w:rPr>
                <w:noProof/>
                <w:lang w:val="en-US"/>
              </w:rPr>
            </w:pPr>
          </w:p>
        </w:tc>
        <w:tc>
          <w:tcPr>
            <w:tcW w:w="4917" w:type="dxa"/>
            <w:vMerge/>
          </w:tcPr>
          <w:p w:rsidR="00BA5C06" w:rsidRPr="00111740" w:rsidRDefault="00BA5C06" w:rsidP="000C4A22">
            <w:pPr>
              <w:rPr>
                <w:rFonts w:ascii="RussianRail G Pro" w:hAnsi="RussianRail G Pro"/>
                <w:noProof/>
                <w:sz w:val="18"/>
                <w:szCs w:val="18"/>
                <w:lang w:val="en-US"/>
              </w:rPr>
            </w:pPr>
          </w:p>
        </w:tc>
      </w:tr>
    </w:tbl>
    <w:p w:rsidR="00254B19" w:rsidRPr="005F5815" w:rsidRDefault="00254B19" w:rsidP="002B39A9">
      <w:pPr>
        <w:spacing w:line="360" w:lineRule="exact"/>
        <w:jc w:val="center"/>
        <w:rPr>
          <w:sz w:val="28"/>
          <w:szCs w:val="28"/>
          <w:lang w:val="en-US"/>
        </w:rPr>
      </w:pPr>
    </w:p>
    <w:p w:rsidR="004402B0" w:rsidRDefault="008F563D" w:rsidP="002B39A9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="004402B0">
        <w:rPr>
          <w:sz w:val="28"/>
          <w:szCs w:val="28"/>
        </w:rPr>
        <w:t>!</w:t>
      </w:r>
    </w:p>
    <w:p w:rsidR="00414323" w:rsidRDefault="00414323" w:rsidP="002B39A9">
      <w:pPr>
        <w:spacing w:line="360" w:lineRule="exact"/>
        <w:rPr>
          <w:lang w:eastAsia="ar-SA"/>
        </w:rPr>
      </w:pPr>
    </w:p>
    <w:p w:rsidR="0002699C" w:rsidRDefault="0002699C" w:rsidP="0002699C">
      <w:pPr>
        <w:pStyle w:val="ac"/>
        <w:numPr>
          <w:ilvl w:val="0"/>
          <w:numId w:val="6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Красноярская дирекция инфраструктуры крайне обеспокоено ситуацией, сложившейся с обеспечением безопасности движения на железнодорожных переездах.</w:t>
      </w:r>
    </w:p>
    <w:p w:rsidR="0002699C" w:rsidRDefault="0002699C" w:rsidP="0002699C">
      <w:pPr>
        <w:pStyle w:val="ac"/>
        <w:widowControl/>
        <w:numPr>
          <w:ilvl w:val="0"/>
          <w:numId w:val="6"/>
        </w:numPr>
        <w:tabs>
          <w:tab w:val="num" w:pos="0"/>
        </w:tabs>
        <w:autoSpaceDE/>
        <w:adjustRightInd/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С 2012 года по 2022 год на сети железных дорог Российской Федерации допущено 2653 случая столкновений автотранспорта с железнодорожным подвижным составом на железнодорожных переездах, в результате которых пострадали 1783 человека, в том числе - 529 человека погибло.</w:t>
      </w:r>
    </w:p>
    <w:p w:rsidR="0002699C" w:rsidRDefault="0002699C" w:rsidP="0002699C">
      <w:pPr>
        <w:pStyle w:val="af0"/>
        <w:numPr>
          <w:ilvl w:val="0"/>
          <w:numId w:val="6"/>
        </w:numPr>
        <w:tabs>
          <w:tab w:val="num" w:pos="0"/>
        </w:tabs>
        <w:spacing w:before="0" w:beforeAutospacing="0" w:after="0" w:line="360" w:lineRule="exact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2022 год на сети дорог Российской Федерации произошло 218 дорожно-транспортных происшествий на железнодорожных переездах, допущено 49 столкновений автотранспорта с пригородными поездами </w:t>
      </w:r>
      <w:r>
        <w:rPr>
          <w:i/>
          <w:color w:val="0070C0"/>
          <w:sz w:val="28"/>
          <w:szCs w:val="28"/>
        </w:rPr>
        <w:t>(в 2021 году - 45)</w:t>
      </w:r>
      <w:r>
        <w:rPr>
          <w:color w:val="000000" w:themeColor="text1"/>
          <w:sz w:val="28"/>
          <w:szCs w:val="28"/>
        </w:rPr>
        <w:t xml:space="preserve">  и 3 случая столкновения с пассажирскими автобусами, допущено 9 сходов подвижного состава </w:t>
      </w:r>
      <w:r>
        <w:rPr>
          <w:i/>
          <w:color w:val="0070C0"/>
          <w:sz w:val="28"/>
          <w:szCs w:val="28"/>
        </w:rPr>
        <w:t>(в 2021 году - 5)</w:t>
      </w:r>
      <w:r>
        <w:rPr>
          <w:color w:val="000000" w:themeColor="text1"/>
          <w:sz w:val="28"/>
          <w:szCs w:val="28"/>
        </w:rPr>
        <w:t xml:space="preserve">, из них 2 схода пассажирских поездов </w:t>
      </w:r>
      <w:r>
        <w:rPr>
          <w:i/>
          <w:color w:val="0070C0"/>
          <w:sz w:val="28"/>
          <w:szCs w:val="28"/>
        </w:rPr>
        <w:t>(в 2021 году - 1)</w:t>
      </w:r>
      <w:r>
        <w:rPr>
          <w:color w:val="000000" w:themeColor="text1"/>
          <w:sz w:val="28"/>
          <w:szCs w:val="28"/>
        </w:rPr>
        <w:t>. В результате допущенных дорожно-транспортных происшествий пострадали 123 человека, из которых 37 человека погибли.</w:t>
      </w:r>
    </w:p>
    <w:p w:rsidR="0002699C" w:rsidRDefault="0002699C" w:rsidP="0002699C">
      <w:pPr>
        <w:pStyle w:val="af0"/>
        <w:numPr>
          <w:ilvl w:val="0"/>
          <w:numId w:val="6"/>
        </w:numPr>
        <w:tabs>
          <w:tab w:val="num" w:pos="0"/>
        </w:tabs>
        <w:spacing w:before="0" w:beforeAutospacing="0" w:after="0" w:line="360" w:lineRule="exact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период 2023 г. </w:t>
      </w:r>
      <w:r>
        <w:rPr>
          <w:color w:val="000000" w:themeColor="text1"/>
          <w:sz w:val="28"/>
          <w:szCs w:val="28"/>
        </w:rPr>
        <w:t>на сети дорог Российской Федерации произошло уже допущено 14 дорожно-транспортных происшествий (за аналогичный период прошлого года допущено - 11, рост на 27 %)</w:t>
      </w:r>
      <w:r>
        <w:rPr>
          <w:sz w:val="28"/>
          <w:szCs w:val="28"/>
        </w:rPr>
        <w:t>, в которых пострадали 13 человек (в 2022 году - 3 человека, рост 4,3 раза), из них 8 человек погибли (в 2022 году - 0).</w:t>
      </w:r>
    </w:p>
    <w:p w:rsidR="0002699C" w:rsidRPr="0002699C" w:rsidRDefault="0002699C" w:rsidP="0002699C">
      <w:pPr>
        <w:pStyle w:val="ac"/>
        <w:widowControl/>
        <w:numPr>
          <w:ilvl w:val="0"/>
          <w:numId w:val="6"/>
        </w:numPr>
        <w:tabs>
          <w:tab w:val="num" w:pos="0"/>
        </w:tabs>
        <w:autoSpaceDE/>
        <w:adjustRightInd/>
        <w:spacing w:line="360" w:lineRule="exact"/>
        <w:ind w:left="0" w:firstLine="709"/>
        <w:rPr>
          <w:color w:val="000000" w:themeColor="text1"/>
          <w:sz w:val="28"/>
          <w:szCs w:val="28"/>
        </w:rPr>
      </w:pPr>
    </w:p>
    <w:p w:rsidR="0002699C" w:rsidRDefault="0002699C" w:rsidP="0002699C">
      <w:pPr>
        <w:pStyle w:val="ac"/>
        <w:widowControl/>
        <w:numPr>
          <w:ilvl w:val="0"/>
          <w:numId w:val="6"/>
        </w:numPr>
        <w:tabs>
          <w:tab w:val="num" w:pos="0"/>
        </w:tabs>
        <w:autoSpaceDE/>
        <w:adjustRightInd/>
        <w:spacing w:line="360" w:lineRule="exact"/>
        <w:ind w:left="0"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 2012 года по 2022 год на 68 железнодорожных </w:t>
      </w:r>
      <w:proofErr w:type="gramStart"/>
      <w:r>
        <w:rPr>
          <w:color w:val="000000"/>
          <w:sz w:val="28"/>
          <w:szCs w:val="28"/>
        </w:rPr>
        <w:t>переездах</w:t>
      </w:r>
      <w:proofErr w:type="gramEnd"/>
      <w:r>
        <w:rPr>
          <w:color w:val="000000"/>
          <w:sz w:val="28"/>
          <w:szCs w:val="28"/>
        </w:rPr>
        <w:t xml:space="preserve"> Красноярской железной дороги допущено 102 дорожно-транспортных происшествий, из них по: Красноярскому краю</w:t>
      </w:r>
      <w:r>
        <w:rPr>
          <w:i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71</w:t>
      </w:r>
      <w:r>
        <w:rPr>
          <w:color w:val="000000" w:themeColor="text1"/>
          <w:sz w:val="28"/>
          <w:szCs w:val="28"/>
        </w:rPr>
        <w:t>, Республике Хакасия - 18, Кемеровской области  - 10, Иркутской области  - 3.</w:t>
      </w:r>
    </w:p>
    <w:p w:rsidR="0002699C" w:rsidRDefault="0002699C" w:rsidP="0002699C">
      <w:pPr>
        <w:pStyle w:val="ae"/>
        <w:numPr>
          <w:ilvl w:val="0"/>
          <w:numId w:val="6"/>
        </w:numPr>
        <w:tabs>
          <w:tab w:val="num" w:pos="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2022 год на </w:t>
      </w:r>
      <w:proofErr w:type="gramStart"/>
      <w:r>
        <w:rPr>
          <w:sz w:val="28"/>
          <w:szCs w:val="28"/>
        </w:rPr>
        <w:t>полигоне</w:t>
      </w:r>
      <w:proofErr w:type="gramEnd"/>
      <w:r>
        <w:rPr>
          <w:sz w:val="28"/>
          <w:szCs w:val="28"/>
        </w:rPr>
        <w:t xml:space="preserve"> Красноярской железной дороги зарегистрировано </w:t>
      </w:r>
      <w:r>
        <w:rPr>
          <w:color w:val="000000"/>
          <w:sz w:val="28"/>
          <w:szCs w:val="28"/>
        </w:rPr>
        <w:t xml:space="preserve">7 случаев столкновения железнодорожного подвижного состава с автотранспортными средствами на железнодорожных переездах, в которых пострадало 3 человека </w:t>
      </w:r>
      <w:r>
        <w:rPr>
          <w:sz w:val="28"/>
          <w:szCs w:val="28"/>
        </w:rPr>
        <w:t>(за 2021 г. допущено 8 ДТП, в которых пострадали 8 человек, из них 5 человек погибло).</w:t>
      </w:r>
    </w:p>
    <w:p w:rsidR="0002699C" w:rsidRDefault="0002699C" w:rsidP="0002699C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В сутках 31.01.2023 в 9 часов 4 минуты местного времени (5 часов </w:t>
      </w:r>
      <w:r>
        <w:rPr>
          <w:sz w:val="28"/>
          <w:szCs w:val="28"/>
        </w:rPr>
        <w:br/>
        <w:t xml:space="preserve">4 минуты московского времени) на регулируемом железнодорожном переезде не обслуживаемым дежурным работником, расположенном </w:t>
      </w:r>
      <w:r>
        <w:rPr>
          <w:sz w:val="28"/>
          <w:szCs w:val="28"/>
        </w:rPr>
        <w:br/>
        <w:t xml:space="preserve">на 369 км пк 3 по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пути перегона Ташеба - Тигей (</w:t>
      </w:r>
      <w:r>
        <w:rPr>
          <w:color w:val="000000"/>
          <w:sz w:val="28"/>
          <w:szCs w:val="28"/>
        </w:rPr>
        <w:t>Усть-Абаканского района, Республики Хакасия)</w:t>
      </w:r>
      <w:r>
        <w:rPr>
          <w:sz w:val="28"/>
          <w:szCs w:val="28"/>
        </w:rPr>
        <w:t xml:space="preserve">, при исправно действующей автоматической переездной сигнализации, допущено столкновение грузового поезда, с легковым автомобилем </w:t>
      </w:r>
      <w:r>
        <w:rPr>
          <w:color w:val="000000"/>
          <w:sz w:val="28"/>
          <w:szCs w:val="28"/>
        </w:rPr>
        <w:t>«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  <w:lang w:val="en-US"/>
        </w:rPr>
        <w:t>OYOTA</w:t>
      </w:r>
      <w:r w:rsidRPr="000269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COROLLA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под управлением водителя, 1958</w:t>
      </w:r>
      <w:r>
        <w:rPr>
          <w:rFonts w:eastAsia="Calibri"/>
          <w:color w:val="000000"/>
          <w:sz w:val="28"/>
          <w:szCs w:val="28"/>
        </w:rPr>
        <w:t xml:space="preserve"> года рождения.</w:t>
      </w:r>
    </w:p>
    <w:p w:rsidR="0002699C" w:rsidRDefault="0002699C" w:rsidP="0002699C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следовании по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пути перегона Ташеба - Тигей на 369 км пк 3 со скоростью 77 км/ч (при допустимой 80 км/ч), машинист грузового поезда увидел в непосредственной близости выезжающий на проезжую часть железнодорожного переезда легковой автомобиль. На подаваемые сигналы повышенной громкости водитель не реагировал, после чего, машинист применил экстренное торможение, но в виду малого расстояния столкновение предотвратить не удалось. Грузовой поезд остановлен на 369 км пк 7. Ф</w:t>
      </w:r>
      <w:r>
        <w:rPr>
          <w:color w:val="000000"/>
          <w:sz w:val="28"/>
          <w:szCs w:val="28"/>
        </w:rPr>
        <w:t>актический тормозной путь составил 444 м, при расчетном 519 м.</w:t>
      </w:r>
    </w:p>
    <w:p w:rsidR="0002699C" w:rsidRDefault="0002699C" w:rsidP="0002699C">
      <w:pPr>
        <w:pStyle w:val="3"/>
        <w:numPr>
          <w:ilvl w:val="0"/>
          <w:numId w:val="6"/>
        </w:numPr>
        <w:tabs>
          <w:tab w:val="num" w:pos="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Вас информировать своих работников, руководителей предприятий и организаций о сложившемся нестабильном положении с безопасностью движения на железнодорожных переездах и разместить  информацию</w:t>
      </w:r>
      <w:r>
        <w:rPr>
          <w:sz w:val="28"/>
        </w:rPr>
        <w:t xml:space="preserve"> об этом на своем официальном сайте</w:t>
      </w:r>
      <w:r>
        <w:rPr>
          <w:sz w:val="28"/>
          <w:szCs w:val="28"/>
        </w:rPr>
        <w:t>.</w:t>
      </w:r>
    </w:p>
    <w:p w:rsidR="0002699C" w:rsidRDefault="0002699C" w:rsidP="0002699C">
      <w:pPr>
        <w:tabs>
          <w:tab w:val="num" w:pos="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связи с изменением географии грузопотока в сторону портов Дальнего Востока, что в свою очередь увеличивает  интенсивность движение поездов и уменьшает межпоездные интервалы,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прошу Вас на ближайшей комиссии по безопасности дорожного движения рассмотреть, следующие вопросы:</w:t>
      </w:r>
    </w:p>
    <w:p w:rsidR="0002699C" w:rsidRDefault="0002699C" w:rsidP="0002699C">
      <w:pPr>
        <w:numPr>
          <w:ilvl w:val="2"/>
          <w:numId w:val="6"/>
        </w:numPr>
        <w:tabs>
          <w:tab w:val="num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безопасности дорожного движения по результатам истекшего периода;</w:t>
      </w:r>
    </w:p>
    <w:p w:rsidR="0002699C" w:rsidRDefault="0002699C" w:rsidP="0002699C">
      <w:pPr>
        <w:numPr>
          <w:ilvl w:val="2"/>
          <w:numId w:val="6"/>
        </w:numPr>
        <w:tabs>
          <w:tab w:val="num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мест возможного несанкционированного выезда с автомобильной дороги на железнодорожный путь на 2023 год;</w:t>
      </w:r>
    </w:p>
    <w:p w:rsidR="0002699C" w:rsidRDefault="0002699C" w:rsidP="0002699C">
      <w:pPr>
        <w:numPr>
          <w:ilvl w:val="2"/>
          <w:numId w:val="6"/>
        </w:numPr>
        <w:tabs>
          <w:tab w:val="num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целесообразность функционирования и поиск решений по закрытию железнодорожных переездов;</w:t>
      </w:r>
    </w:p>
    <w:p w:rsidR="0002699C" w:rsidRDefault="0002699C" w:rsidP="0002699C">
      <w:pPr>
        <w:numPr>
          <w:ilvl w:val="2"/>
          <w:numId w:val="6"/>
        </w:numPr>
        <w:tabs>
          <w:tab w:val="num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совместных профилактических мероприятий, направленных на предотвращение дорожно-транспортных происшествий на 2023 год;</w:t>
      </w:r>
    </w:p>
    <w:p w:rsidR="0002699C" w:rsidRDefault="0002699C" w:rsidP="0002699C">
      <w:pPr>
        <w:numPr>
          <w:ilvl w:val="2"/>
          <w:numId w:val="6"/>
        </w:numPr>
        <w:tabs>
          <w:tab w:val="num" w:pos="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</w:p>
    <w:p w:rsidR="0002699C" w:rsidRDefault="0002699C" w:rsidP="0002699C">
      <w:pPr>
        <w:numPr>
          <w:ilvl w:val="0"/>
          <w:numId w:val="6"/>
        </w:numPr>
        <w:tabs>
          <w:tab w:val="num" w:pos="0"/>
          <w:tab w:val="num" w:pos="720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принятых решений направить письменные обращения в Правительство и Министерство транспорта Иркутской области, с обоснованными предложениями по строительству автодорожных развязок и путепроводов, в разных уровнях с железнодорожными путями, для включения в </w:t>
      </w:r>
      <w:r>
        <w:rPr>
          <w:bCs/>
          <w:color w:val="000000"/>
          <w:sz w:val="28"/>
          <w:szCs w:val="28"/>
        </w:rPr>
        <w:t>национальный проект «Безопасные качественные дороги».</w:t>
      </w:r>
    </w:p>
    <w:p w:rsidR="0002699C" w:rsidRDefault="0002699C" w:rsidP="0002699C">
      <w:pPr>
        <w:pStyle w:val="ac"/>
        <w:numPr>
          <w:ilvl w:val="0"/>
          <w:numId w:val="6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проведении профилактической работы по предупреждению дорожно-транспортных происшествий на железнодорожных переездах сосредоточить внимание на повышение качества разъяснительно-профилактической работы с водителями автотранспортных средств, обратив особое внимание на тяжесть последствий ДТП, персональную ответственность водителей и неотвратимость наказания за допущенные нарушения Правил дорожного движения.</w:t>
      </w:r>
    </w:p>
    <w:p w:rsidR="0002699C" w:rsidRDefault="0002699C" w:rsidP="0002699C">
      <w:pPr>
        <w:pStyle w:val="ac"/>
        <w:numPr>
          <w:ilvl w:val="0"/>
          <w:numId w:val="6"/>
        </w:numPr>
        <w:tabs>
          <w:tab w:val="num" w:pos="0"/>
        </w:tabs>
        <w:spacing w:line="360" w:lineRule="exact"/>
        <w:ind w:left="0" w:firstLine="709"/>
        <w:rPr>
          <w:sz w:val="28"/>
          <w:szCs w:val="28"/>
        </w:rPr>
      </w:pPr>
      <w:r>
        <w:rPr>
          <w:sz w:val="28"/>
          <w:szCs w:val="28"/>
        </w:rPr>
        <w:t>О результатах проведенной работы, прошу Вас сообщить в Красноярскую дирекцию инфраструктуры.</w:t>
      </w:r>
    </w:p>
    <w:p w:rsidR="0002699C" w:rsidRDefault="0002699C" w:rsidP="0002699C">
      <w:pPr>
        <w:spacing w:line="360" w:lineRule="exact"/>
        <w:rPr>
          <w:sz w:val="28"/>
          <w:szCs w:val="28"/>
        </w:rPr>
      </w:pPr>
    </w:p>
    <w:p w:rsidR="0002699C" w:rsidRDefault="0002699C" w:rsidP="0002699C">
      <w:pPr>
        <w:tabs>
          <w:tab w:val="num" w:pos="0"/>
        </w:tabs>
        <w:spacing w:line="360" w:lineRule="exact"/>
        <w:rPr>
          <w:sz w:val="28"/>
          <w:szCs w:val="28"/>
        </w:rPr>
      </w:pPr>
    </w:p>
    <w:p w:rsidR="0002699C" w:rsidRDefault="0002699C" w:rsidP="0002699C">
      <w:pPr>
        <w:pStyle w:val="ac"/>
        <w:numPr>
          <w:ilvl w:val="0"/>
          <w:numId w:val="6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Главный инженер дирекции                                                            Е.В.Лаврецкий                  </w:t>
      </w:r>
    </w:p>
    <w:p w:rsidR="0002699C" w:rsidRDefault="0002699C" w:rsidP="0002699C">
      <w:pPr>
        <w:pStyle w:val="aa"/>
        <w:spacing w:line="360" w:lineRule="exact"/>
      </w:pPr>
    </w:p>
    <w:p w:rsidR="0002699C" w:rsidRDefault="0002699C" w:rsidP="0002699C">
      <w:pPr>
        <w:pStyle w:val="aa"/>
        <w:spacing w:line="360" w:lineRule="exact"/>
        <w:ind w:left="0"/>
      </w:pPr>
    </w:p>
    <w:p w:rsidR="0002699C" w:rsidRDefault="0002699C" w:rsidP="0002699C">
      <w:pPr>
        <w:pStyle w:val="aa"/>
        <w:spacing w:line="360" w:lineRule="exact"/>
        <w:ind w:left="0"/>
      </w:pPr>
    </w:p>
    <w:p w:rsidR="0002699C" w:rsidRDefault="0002699C" w:rsidP="0002699C">
      <w:pPr>
        <w:pStyle w:val="aa"/>
        <w:spacing w:line="360" w:lineRule="exact"/>
        <w:ind w:left="0"/>
      </w:pPr>
    </w:p>
    <w:p w:rsidR="0002699C" w:rsidRDefault="0002699C" w:rsidP="0002699C">
      <w:pPr>
        <w:pStyle w:val="aa"/>
        <w:spacing w:line="360" w:lineRule="exact"/>
        <w:ind w:left="0"/>
      </w:pPr>
    </w:p>
    <w:p w:rsidR="0002699C" w:rsidRDefault="0002699C" w:rsidP="0002699C">
      <w:pPr>
        <w:pStyle w:val="aa"/>
        <w:spacing w:line="360" w:lineRule="exact"/>
        <w:ind w:left="0"/>
      </w:pPr>
    </w:p>
    <w:p w:rsidR="0002699C" w:rsidRDefault="0002699C" w:rsidP="0002699C">
      <w:pPr>
        <w:pStyle w:val="aa"/>
        <w:spacing w:line="360" w:lineRule="exact"/>
        <w:ind w:left="0"/>
      </w:pPr>
    </w:p>
    <w:p w:rsidR="0002699C" w:rsidRDefault="0002699C" w:rsidP="0002699C">
      <w:pPr>
        <w:pStyle w:val="aa"/>
        <w:spacing w:line="360" w:lineRule="exact"/>
        <w:ind w:left="0"/>
      </w:pPr>
    </w:p>
    <w:p w:rsidR="0002699C" w:rsidRDefault="0002699C" w:rsidP="0002699C">
      <w:pPr>
        <w:pStyle w:val="aa"/>
        <w:spacing w:line="360" w:lineRule="exact"/>
        <w:ind w:left="0"/>
      </w:pPr>
    </w:p>
    <w:p w:rsidR="0002699C" w:rsidRDefault="0002699C" w:rsidP="0002699C">
      <w:pPr>
        <w:pStyle w:val="aa"/>
        <w:spacing w:line="360" w:lineRule="exact"/>
        <w:ind w:left="0"/>
      </w:pPr>
    </w:p>
    <w:p w:rsidR="0002699C" w:rsidRDefault="0002699C" w:rsidP="0002699C">
      <w:pPr>
        <w:pStyle w:val="aa"/>
        <w:spacing w:line="360" w:lineRule="exact"/>
        <w:ind w:left="0"/>
      </w:pPr>
    </w:p>
    <w:p w:rsidR="0002699C" w:rsidRDefault="0002699C" w:rsidP="0002699C">
      <w:pPr>
        <w:pStyle w:val="aa"/>
        <w:spacing w:line="360" w:lineRule="exact"/>
        <w:ind w:left="0"/>
      </w:pPr>
    </w:p>
    <w:p w:rsidR="0002699C" w:rsidRDefault="0002699C" w:rsidP="0002699C">
      <w:pPr>
        <w:pStyle w:val="aa"/>
        <w:spacing w:line="360" w:lineRule="exact"/>
        <w:ind w:left="0"/>
      </w:pPr>
    </w:p>
    <w:p w:rsidR="0002699C" w:rsidRDefault="0002699C" w:rsidP="0002699C">
      <w:pPr>
        <w:pStyle w:val="aa"/>
        <w:spacing w:line="360" w:lineRule="exact"/>
        <w:ind w:left="0"/>
      </w:pPr>
    </w:p>
    <w:p w:rsidR="0002699C" w:rsidRDefault="0002699C" w:rsidP="0002699C">
      <w:pPr>
        <w:pStyle w:val="aa"/>
        <w:numPr>
          <w:ilvl w:val="0"/>
          <w:numId w:val="6"/>
        </w:numPr>
        <w:spacing w:after="0"/>
        <w:ind w:left="431" w:hanging="431"/>
      </w:pPr>
      <w:r>
        <w:t xml:space="preserve">исп. Корчагин А.В. ДИПТ телефон рабочий 248-48-32, </w:t>
      </w:r>
    </w:p>
    <w:p w:rsidR="0002699C" w:rsidRDefault="0002699C" w:rsidP="0002699C">
      <w:pPr>
        <w:pStyle w:val="aa"/>
        <w:numPr>
          <w:ilvl w:val="0"/>
          <w:numId w:val="6"/>
        </w:numPr>
        <w:spacing w:after="0"/>
        <w:ind w:left="431" w:hanging="431"/>
      </w:pPr>
      <w:r>
        <w:t xml:space="preserve">электронная почта </w:t>
      </w:r>
      <w:hyperlink r:id="rId7" w:history="1">
        <w:r>
          <w:rPr>
            <w:rStyle w:val="a7"/>
            <w:lang w:val="en-US"/>
          </w:rPr>
          <w:t>KorchaginAV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krw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t xml:space="preserve">, </w:t>
      </w:r>
    </w:p>
    <w:p w:rsidR="0002699C" w:rsidRDefault="0002699C" w:rsidP="0002699C">
      <w:pPr>
        <w:pStyle w:val="aa"/>
        <w:numPr>
          <w:ilvl w:val="0"/>
          <w:numId w:val="6"/>
        </w:numPr>
        <w:spacing w:after="0"/>
        <w:ind w:left="431" w:hanging="431"/>
      </w:pPr>
      <w:r>
        <w:t>сотовый телефон 8-923-363-88-52</w:t>
      </w:r>
    </w:p>
    <w:p w:rsidR="0002699C" w:rsidRDefault="0002699C" w:rsidP="0002699C">
      <w:pPr>
        <w:spacing w:line="360" w:lineRule="exact"/>
      </w:pPr>
    </w:p>
    <w:p w:rsidR="0002699C" w:rsidRDefault="0002699C" w:rsidP="002B39A9">
      <w:pPr>
        <w:spacing w:line="360" w:lineRule="exact"/>
        <w:rPr>
          <w:lang w:eastAsia="ar-SA"/>
        </w:rPr>
      </w:pPr>
    </w:p>
    <w:sectPr w:rsidR="0002699C" w:rsidSect="00B529B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ussianRail G Pro">
    <w:panose1 w:val="020B0506040000020004"/>
    <w:charset w:val="00"/>
    <w:family w:val="modern"/>
    <w:notTrueType/>
    <w:pitch w:val="variable"/>
    <w:sig w:usb0="800002AF" w:usb1="4000204B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C35B51"/>
    <w:multiLevelType w:val="hybridMultilevel"/>
    <w:tmpl w:val="F68ACF1E"/>
    <w:lvl w:ilvl="0" w:tplc="53B0DB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1443"/>
    <w:multiLevelType w:val="hybridMultilevel"/>
    <w:tmpl w:val="46243B92"/>
    <w:lvl w:ilvl="0" w:tplc="B530892C">
      <w:start w:val="1"/>
      <w:numFmt w:val="decimal"/>
      <w:lvlText w:val="%1."/>
      <w:lvlJc w:val="left"/>
      <w:pPr>
        <w:ind w:left="1095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3675B"/>
    <w:multiLevelType w:val="multilevel"/>
    <w:tmpl w:val="03DECB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6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615D7785"/>
    <w:multiLevelType w:val="hybridMultilevel"/>
    <w:tmpl w:val="2C42323A"/>
    <w:lvl w:ilvl="0" w:tplc="75FCDEF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144EFF"/>
    <w:multiLevelType w:val="multilevel"/>
    <w:tmpl w:val="4000BA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9A79DF"/>
    <w:rsid w:val="00006BCA"/>
    <w:rsid w:val="00014422"/>
    <w:rsid w:val="00014BE7"/>
    <w:rsid w:val="000261CD"/>
    <w:rsid w:val="0002699C"/>
    <w:rsid w:val="000541AF"/>
    <w:rsid w:val="000862A7"/>
    <w:rsid w:val="000B3253"/>
    <w:rsid w:val="000B5C8E"/>
    <w:rsid w:val="000C4A22"/>
    <w:rsid w:val="000E264E"/>
    <w:rsid w:val="000E3A91"/>
    <w:rsid w:val="000E5F65"/>
    <w:rsid w:val="000F759E"/>
    <w:rsid w:val="00104F82"/>
    <w:rsid w:val="00111740"/>
    <w:rsid w:val="00112682"/>
    <w:rsid w:val="00116831"/>
    <w:rsid w:val="0011796F"/>
    <w:rsid w:val="00120A7D"/>
    <w:rsid w:val="001242CC"/>
    <w:rsid w:val="00135E08"/>
    <w:rsid w:val="00153826"/>
    <w:rsid w:val="001623F1"/>
    <w:rsid w:val="0016305F"/>
    <w:rsid w:val="00164619"/>
    <w:rsid w:val="00173BA0"/>
    <w:rsid w:val="00187DE9"/>
    <w:rsid w:val="00193216"/>
    <w:rsid w:val="001A1BFB"/>
    <w:rsid w:val="001B0939"/>
    <w:rsid w:val="001C4B6C"/>
    <w:rsid w:val="001D1530"/>
    <w:rsid w:val="001D3121"/>
    <w:rsid w:val="001F3123"/>
    <w:rsid w:val="00220FFC"/>
    <w:rsid w:val="00232FE0"/>
    <w:rsid w:val="00245C7E"/>
    <w:rsid w:val="00254B19"/>
    <w:rsid w:val="00273FB8"/>
    <w:rsid w:val="00274ACA"/>
    <w:rsid w:val="00276BFD"/>
    <w:rsid w:val="00280329"/>
    <w:rsid w:val="00283611"/>
    <w:rsid w:val="00292E3B"/>
    <w:rsid w:val="002960B0"/>
    <w:rsid w:val="002A385C"/>
    <w:rsid w:val="002B39A9"/>
    <w:rsid w:val="002C2158"/>
    <w:rsid w:val="002C32DF"/>
    <w:rsid w:val="002C422E"/>
    <w:rsid w:val="002D0CCF"/>
    <w:rsid w:val="002D6DAD"/>
    <w:rsid w:val="002E5364"/>
    <w:rsid w:val="00313DC3"/>
    <w:rsid w:val="00316F9A"/>
    <w:rsid w:val="00321437"/>
    <w:rsid w:val="003252E2"/>
    <w:rsid w:val="00332D8E"/>
    <w:rsid w:val="00344AE1"/>
    <w:rsid w:val="00350A74"/>
    <w:rsid w:val="00372E09"/>
    <w:rsid w:val="00373F01"/>
    <w:rsid w:val="00387E89"/>
    <w:rsid w:val="00395518"/>
    <w:rsid w:val="003E321C"/>
    <w:rsid w:val="003F53F4"/>
    <w:rsid w:val="00414323"/>
    <w:rsid w:val="0042419E"/>
    <w:rsid w:val="00424EC3"/>
    <w:rsid w:val="004250BC"/>
    <w:rsid w:val="00427984"/>
    <w:rsid w:val="0043222C"/>
    <w:rsid w:val="004402B0"/>
    <w:rsid w:val="00453754"/>
    <w:rsid w:val="004616D9"/>
    <w:rsid w:val="00464641"/>
    <w:rsid w:val="00472212"/>
    <w:rsid w:val="00475252"/>
    <w:rsid w:val="00477C1A"/>
    <w:rsid w:val="00484EF2"/>
    <w:rsid w:val="00490635"/>
    <w:rsid w:val="004C0088"/>
    <w:rsid w:val="004C1C87"/>
    <w:rsid w:val="004C36CF"/>
    <w:rsid w:val="004E54A0"/>
    <w:rsid w:val="004F0995"/>
    <w:rsid w:val="004F1084"/>
    <w:rsid w:val="00503260"/>
    <w:rsid w:val="005032E9"/>
    <w:rsid w:val="005113BF"/>
    <w:rsid w:val="0051193A"/>
    <w:rsid w:val="00513E41"/>
    <w:rsid w:val="00517D4E"/>
    <w:rsid w:val="00531A97"/>
    <w:rsid w:val="005327E1"/>
    <w:rsid w:val="00534D58"/>
    <w:rsid w:val="00561B31"/>
    <w:rsid w:val="00574A1E"/>
    <w:rsid w:val="00576E57"/>
    <w:rsid w:val="005A0F1F"/>
    <w:rsid w:val="005A4095"/>
    <w:rsid w:val="005C2491"/>
    <w:rsid w:val="005C7C77"/>
    <w:rsid w:val="005D4992"/>
    <w:rsid w:val="005E6868"/>
    <w:rsid w:val="005F03A8"/>
    <w:rsid w:val="005F46BE"/>
    <w:rsid w:val="005F5815"/>
    <w:rsid w:val="0060269C"/>
    <w:rsid w:val="00604469"/>
    <w:rsid w:val="0062163C"/>
    <w:rsid w:val="00631FCA"/>
    <w:rsid w:val="0064076E"/>
    <w:rsid w:val="00646901"/>
    <w:rsid w:val="00646E33"/>
    <w:rsid w:val="00650ECF"/>
    <w:rsid w:val="006569FB"/>
    <w:rsid w:val="006575ED"/>
    <w:rsid w:val="00670769"/>
    <w:rsid w:val="00671811"/>
    <w:rsid w:val="00675058"/>
    <w:rsid w:val="00694682"/>
    <w:rsid w:val="006C54F3"/>
    <w:rsid w:val="006C6E75"/>
    <w:rsid w:val="006D1624"/>
    <w:rsid w:val="006F6DFC"/>
    <w:rsid w:val="00706024"/>
    <w:rsid w:val="00707C2C"/>
    <w:rsid w:val="0071558A"/>
    <w:rsid w:val="00717D01"/>
    <w:rsid w:val="00722AB0"/>
    <w:rsid w:val="00724A7C"/>
    <w:rsid w:val="007429CD"/>
    <w:rsid w:val="007536C0"/>
    <w:rsid w:val="00774F88"/>
    <w:rsid w:val="00776C47"/>
    <w:rsid w:val="00782956"/>
    <w:rsid w:val="007A79E2"/>
    <w:rsid w:val="007B6526"/>
    <w:rsid w:val="008062F6"/>
    <w:rsid w:val="0083104F"/>
    <w:rsid w:val="00834503"/>
    <w:rsid w:val="00836874"/>
    <w:rsid w:val="00880F55"/>
    <w:rsid w:val="0088369A"/>
    <w:rsid w:val="00885BB0"/>
    <w:rsid w:val="008C6A38"/>
    <w:rsid w:val="008D4EC5"/>
    <w:rsid w:val="008D6E80"/>
    <w:rsid w:val="008E2ED0"/>
    <w:rsid w:val="008E3037"/>
    <w:rsid w:val="008F563D"/>
    <w:rsid w:val="009161A4"/>
    <w:rsid w:val="0092509C"/>
    <w:rsid w:val="00927524"/>
    <w:rsid w:val="00932FEB"/>
    <w:rsid w:val="009414B0"/>
    <w:rsid w:val="00955EEE"/>
    <w:rsid w:val="00956EAD"/>
    <w:rsid w:val="009578D9"/>
    <w:rsid w:val="00964BAB"/>
    <w:rsid w:val="00964BCF"/>
    <w:rsid w:val="00972D1D"/>
    <w:rsid w:val="00986B23"/>
    <w:rsid w:val="009966C1"/>
    <w:rsid w:val="00996FE7"/>
    <w:rsid w:val="009972A6"/>
    <w:rsid w:val="009A79DF"/>
    <w:rsid w:val="009B245F"/>
    <w:rsid w:val="009B775B"/>
    <w:rsid w:val="009D27DF"/>
    <w:rsid w:val="009E712E"/>
    <w:rsid w:val="009E7BAC"/>
    <w:rsid w:val="009F1EB9"/>
    <w:rsid w:val="00A1398F"/>
    <w:rsid w:val="00A40890"/>
    <w:rsid w:val="00A44653"/>
    <w:rsid w:val="00A47AD1"/>
    <w:rsid w:val="00A61163"/>
    <w:rsid w:val="00A72A16"/>
    <w:rsid w:val="00A739A6"/>
    <w:rsid w:val="00A7769B"/>
    <w:rsid w:val="00AB3D4C"/>
    <w:rsid w:val="00AC296E"/>
    <w:rsid w:val="00AE03CF"/>
    <w:rsid w:val="00AE2CF6"/>
    <w:rsid w:val="00AF1051"/>
    <w:rsid w:val="00B13178"/>
    <w:rsid w:val="00B31FF8"/>
    <w:rsid w:val="00B363A9"/>
    <w:rsid w:val="00B40561"/>
    <w:rsid w:val="00B529BB"/>
    <w:rsid w:val="00B62AE5"/>
    <w:rsid w:val="00B63DD5"/>
    <w:rsid w:val="00B7488B"/>
    <w:rsid w:val="00BA5C06"/>
    <w:rsid w:val="00BB2C18"/>
    <w:rsid w:val="00BC05C0"/>
    <w:rsid w:val="00BD42CA"/>
    <w:rsid w:val="00BE09F3"/>
    <w:rsid w:val="00BE1A0F"/>
    <w:rsid w:val="00BE219A"/>
    <w:rsid w:val="00C034B9"/>
    <w:rsid w:val="00C04128"/>
    <w:rsid w:val="00C13E3C"/>
    <w:rsid w:val="00C25EF0"/>
    <w:rsid w:val="00C60079"/>
    <w:rsid w:val="00C64100"/>
    <w:rsid w:val="00C64C09"/>
    <w:rsid w:val="00C65D43"/>
    <w:rsid w:val="00C7727A"/>
    <w:rsid w:val="00C84F58"/>
    <w:rsid w:val="00C84FF0"/>
    <w:rsid w:val="00C92648"/>
    <w:rsid w:val="00C94546"/>
    <w:rsid w:val="00CA5362"/>
    <w:rsid w:val="00CC6B8D"/>
    <w:rsid w:val="00CD5BEB"/>
    <w:rsid w:val="00CE4254"/>
    <w:rsid w:val="00CE5406"/>
    <w:rsid w:val="00D21E5B"/>
    <w:rsid w:val="00D22DFB"/>
    <w:rsid w:val="00D33C9B"/>
    <w:rsid w:val="00D4717D"/>
    <w:rsid w:val="00D51F87"/>
    <w:rsid w:val="00D524BC"/>
    <w:rsid w:val="00D53C50"/>
    <w:rsid w:val="00D5693A"/>
    <w:rsid w:val="00D804EE"/>
    <w:rsid w:val="00D826D5"/>
    <w:rsid w:val="00D92C27"/>
    <w:rsid w:val="00D95BB1"/>
    <w:rsid w:val="00DE025C"/>
    <w:rsid w:val="00DE3753"/>
    <w:rsid w:val="00E20367"/>
    <w:rsid w:val="00E46F05"/>
    <w:rsid w:val="00E5006D"/>
    <w:rsid w:val="00E534E8"/>
    <w:rsid w:val="00E54423"/>
    <w:rsid w:val="00E605DE"/>
    <w:rsid w:val="00E63080"/>
    <w:rsid w:val="00E952F9"/>
    <w:rsid w:val="00EA0388"/>
    <w:rsid w:val="00EA6FFB"/>
    <w:rsid w:val="00EB4978"/>
    <w:rsid w:val="00EC0313"/>
    <w:rsid w:val="00EC6B1D"/>
    <w:rsid w:val="00ED7632"/>
    <w:rsid w:val="00EF09F8"/>
    <w:rsid w:val="00EF3CDE"/>
    <w:rsid w:val="00F12659"/>
    <w:rsid w:val="00F253FE"/>
    <w:rsid w:val="00F4050F"/>
    <w:rsid w:val="00F47724"/>
    <w:rsid w:val="00F56784"/>
    <w:rsid w:val="00F766F2"/>
    <w:rsid w:val="00F83953"/>
    <w:rsid w:val="00FA0A18"/>
    <w:rsid w:val="00FA7EEE"/>
    <w:rsid w:val="00FC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9D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303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E3037"/>
    <w:rPr>
      <w:rFonts w:ascii="Tahoma" w:eastAsia="Times New Roman" w:hAnsi="Tahoma" w:cs="Tahoma"/>
      <w:sz w:val="16"/>
      <w:szCs w:val="16"/>
    </w:rPr>
  </w:style>
  <w:style w:type="paragraph" w:customStyle="1" w:styleId="a6">
    <w:name w:val="[Основной абзац]"/>
    <w:basedOn w:val="a"/>
    <w:uiPriority w:val="99"/>
    <w:rsid w:val="004F10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a7">
    <w:name w:val="Hyperlink"/>
    <w:uiPriority w:val="99"/>
    <w:unhideWhenUsed/>
    <w:rsid w:val="00D21E5B"/>
    <w:rPr>
      <w:color w:val="0000FF"/>
      <w:u w:val="single"/>
    </w:rPr>
  </w:style>
  <w:style w:type="paragraph" w:styleId="a8">
    <w:name w:val="header"/>
    <w:basedOn w:val="a"/>
    <w:link w:val="a9"/>
    <w:rsid w:val="008345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4503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aliases w:val="Основной текст 1"/>
    <w:basedOn w:val="a"/>
    <w:link w:val="ab"/>
    <w:uiPriority w:val="99"/>
    <w:rsid w:val="00E20367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"/>
    <w:basedOn w:val="a0"/>
    <w:link w:val="aa"/>
    <w:uiPriority w:val="99"/>
    <w:rsid w:val="00E20367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d"/>
    <w:uiPriority w:val="34"/>
    <w:qFormat/>
    <w:rsid w:val="00E952F9"/>
    <w:pPr>
      <w:widowControl w:val="0"/>
      <w:autoSpaceDE w:val="0"/>
      <w:autoSpaceDN w:val="0"/>
      <w:adjustRightInd w:val="0"/>
      <w:ind w:left="720"/>
      <w:contextualSpacing/>
      <w:jc w:val="both"/>
    </w:pPr>
    <w:rPr>
      <w:sz w:val="20"/>
      <w:szCs w:val="20"/>
    </w:rPr>
  </w:style>
  <w:style w:type="character" w:customStyle="1" w:styleId="ad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basedOn w:val="a0"/>
    <w:link w:val="ac"/>
    <w:uiPriority w:val="34"/>
    <w:qFormat/>
    <w:locked/>
    <w:rsid w:val="004250BC"/>
    <w:rPr>
      <w:rFonts w:ascii="Times New Roman" w:eastAsia="Times New Roman" w:hAnsi="Times New Roman"/>
    </w:rPr>
  </w:style>
  <w:style w:type="character" w:customStyle="1" w:styleId="FontStyle11">
    <w:name w:val="Font Style11"/>
    <w:basedOn w:val="a0"/>
    <w:uiPriority w:val="99"/>
    <w:rsid w:val="00A44653"/>
    <w:rPr>
      <w:rFonts w:ascii="Tahoma" w:hAnsi="Tahoma" w:cs="Tahoma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44653"/>
    <w:rPr>
      <w:rFonts w:ascii="Times New Roman" w:hAnsi="Times New Roman" w:cs="Times New Roman"/>
      <w:sz w:val="26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1623F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623F1"/>
    <w:rPr>
      <w:rFonts w:ascii="Times New Roman" w:eastAsia="Times New Roman" w:hAnsi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513E41"/>
    <w:pPr>
      <w:spacing w:before="100" w:beforeAutospacing="1" w:after="119"/>
    </w:pPr>
  </w:style>
  <w:style w:type="paragraph" w:styleId="3">
    <w:name w:val="Body Text 3"/>
    <w:basedOn w:val="a"/>
    <w:link w:val="30"/>
    <w:uiPriority w:val="99"/>
    <w:rsid w:val="00477C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77C1A"/>
    <w:rPr>
      <w:rFonts w:ascii="Times New Roman" w:eastAsia="Times New Roman" w:hAnsi="Times New Roman"/>
      <w:sz w:val="16"/>
      <w:szCs w:val="16"/>
    </w:rPr>
  </w:style>
  <w:style w:type="character" w:customStyle="1" w:styleId="af1">
    <w:name w:val="Текст Знак"/>
    <w:aliases w:val="Знак Знак,Знак1 Знак1,Знак1 Знак Знак,Знак11 Знак,Текст примечания1 Знак,Текст примечания Знак Знак1 Знак,Текст примечания Знак Знак Знак Знак,Знак1 Знак2 Знак Знак Знак,Знак1 Знак1 Знак Знак,Знак1 Знак Знак Знак Знак Знак"/>
    <w:link w:val="af2"/>
    <w:semiHidden/>
    <w:locked/>
    <w:rsid w:val="00F253FE"/>
    <w:rPr>
      <w:rFonts w:ascii="Courier New" w:hAnsi="Courier New" w:cs="Courier New"/>
    </w:rPr>
  </w:style>
  <w:style w:type="paragraph" w:styleId="af2">
    <w:name w:val="Plain Text"/>
    <w:aliases w:val="Знак,Знак1,Знак1 Знак,Знак11,Текст примечания1,Текст примечания Знак Знак1,Текст примечания Знак Знак Знак,Знак1 Знак2 Знак Знак,Знак1 Знак1 Знак,Знак1 Знак Знак Знак Знак,Текст примечания Знак1 Знак,Текст примечания Знак1 Знак Знак Знак"/>
    <w:basedOn w:val="a"/>
    <w:link w:val="af1"/>
    <w:semiHidden/>
    <w:unhideWhenUsed/>
    <w:rsid w:val="00F253FE"/>
    <w:pPr>
      <w:ind w:firstLine="709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">
    <w:name w:val="Текст Знак1"/>
    <w:basedOn w:val="a0"/>
    <w:link w:val="af2"/>
    <w:uiPriority w:val="99"/>
    <w:semiHidden/>
    <w:rsid w:val="00F253FE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chaginAV@krw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Малкина</dc:creator>
  <cp:lastModifiedBy>korchaginav</cp:lastModifiedBy>
  <cp:revision>55</cp:revision>
  <cp:lastPrinted>2019-09-06T03:17:00Z</cp:lastPrinted>
  <dcterms:created xsi:type="dcterms:W3CDTF">2017-03-15T06:32:00Z</dcterms:created>
  <dcterms:modified xsi:type="dcterms:W3CDTF">2023-02-13T08:09:00Z</dcterms:modified>
</cp:coreProperties>
</file>