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57" w:rsidRPr="00C228DF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8DF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C228DF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C228DF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C228DF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C228DF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C228DF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C228DF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C228DF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C228DF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C228DF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C228DF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157957" w:rsidRPr="00C228DF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8DF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157957" w:rsidRPr="00C228DF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8DF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157957" w:rsidRPr="00C228DF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8DF">
        <w:rPr>
          <w:rFonts w:ascii="Times New Roman" w:hAnsi="Times New Roman" w:cs="Times New Roman"/>
          <w:b/>
          <w:sz w:val="32"/>
          <w:szCs w:val="32"/>
        </w:rPr>
        <w:t xml:space="preserve">Соляновское муниципальное образование </w:t>
      </w:r>
    </w:p>
    <w:p w:rsidR="00157957" w:rsidRPr="00C228DF" w:rsidRDefault="00157957" w:rsidP="0015795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DF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C22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957" w:rsidRPr="00C228DF" w:rsidRDefault="00157957" w:rsidP="00C63FFA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28D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7957" w:rsidRPr="00C228DF" w:rsidRDefault="00157957" w:rsidP="00157957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957" w:rsidRPr="00C228DF" w:rsidRDefault="00157957" w:rsidP="00157957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228DF">
        <w:rPr>
          <w:rFonts w:ascii="Times New Roman" w:hAnsi="Times New Roman" w:cs="Times New Roman"/>
          <w:b/>
        </w:rPr>
        <w:t>«</w:t>
      </w:r>
      <w:r w:rsidR="00A7099B" w:rsidRPr="00C228DF">
        <w:rPr>
          <w:rFonts w:ascii="Times New Roman" w:hAnsi="Times New Roman" w:cs="Times New Roman"/>
          <w:b/>
        </w:rPr>
        <w:t>24</w:t>
      </w:r>
      <w:r w:rsidRPr="00C228DF">
        <w:rPr>
          <w:rFonts w:ascii="Times New Roman" w:hAnsi="Times New Roman" w:cs="Times New Roman"/>
          <w:b/>
        </w:rPr>
        <w:t>»</w:t>
      </w:r>
      <w:r w:rsidR="00A7099B" w:rsidRPr="00C228DF">
        <w:rPr>
          <w:rFonts w:ascii="Times New Roman" w:hAnsi="Times New Roman" w:cs="Times New Roman"/>
          <w:b/>
        </w:rPr>
        <w:t xml:space="preserve">  августа </w:t>
      </w:r>
      <w:r w:rsidRPr="00C228DF">
        <w:rPr>
          <w:rFonts w:ascii="Times New Roman" w:hAnsi="Times New Roman" w:cs="Times New Roman"/>
          <w:b/>
        </w:rPr>
        <w:t xml:space="preserve">2022г.                                                </w:t>
      </w:r>
      <w:r w:rsidR="00A7099B" w:rsidRPr="00C228DF">
        <w:rPr>
          <w:rFonts w:ascii="Times New Roman" w:hAnsi="Times New Roman" w:cs="Times New Roman"/>
          <w:b/>
        </w:rPr>
        <w:t xml:space="preserve">                                                   </w:t>
      </w:r>
      <w:r w:rsidRPr="00C228DF">
        <w:rPr>
          <w:rFonts w:ascii="Times New Roman" w:hAnsi="Times New Roman" w:cs="Times New Roman"/>
          <w:b/>
        </w:rPr>
        <w:t xml:space="preserve">   № </w:t>
      </w:r>
      <w:r w:rsidR="00AC4638">
        <w:rPr>
          <w:rFonts w:ascii="Times New Roman" w:hAnsi="Times New Roman" w:cs="Times New Roman"/>
          <w:b/>
        </w:rPr>
        <w:t>35</w:t>
      </w:r>
    </w:p>
    <w:p w:rsidR="00157957" w:rsidRPr="00C228DF" w:rsidRDefault="00157957" w:rsidP="00157957"/>
    <w:p w:rsidR="00C228DF" w:rsidRPr="00C228DF" w:rsidRDefault="00157957" w:rsidP="00C228DF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</w:rPr>
      </w:pP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ОБ УТВЕРЖДЕНИИ ФОРМЫ ПРОВЕРОЧНОГО ЛИСТА </w:t>
      </w:r>
    </w:p>
    <w:p w:rsidR="00C228DF" w:rsidRPr="00C228DF" w:rsidRDefault="00157957" w:rsidP="00C228DF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</w:rPr>
      </w:pP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(СПИСКА КОНТРОЛЬНЫХ ВОПРОСОВ), </w:t>
      </w:r>
    </w:p>
    <w:p w:rsidR="00C228DF" w:rsidRPr="00C228DF" w:rsidRDefault="00157957" w:rsidP="00C228DF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</w:rPr>
      </w:pPr>
      <w:proofErr w:type="gramStart"/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>ПРИМЕНЯЕМОГО</w:t>
      </w:r>
      <w:proofErr w:type="gramEnd"/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 ПРИ ОСУЩЕСТВЛЕНИИ </w:t>
      </w:r>
    </w:p>
    <w:p w:rsidR="00C228DF" w:rsidRPr="00C228DF" w:rsidRDefault="00157957" w:rsidP="00C228DF">
      <w:pPr>
        <w:pStyle w:val="1"/>
        <w:spacing w:before="0" w:after="0"/>
        <w:jc w:val="left"/>
        <w:rPr>
          <w:rStyle w:val="a3"/>
          <w:rFonts w:ascii="Times New Roman" w:hAnsi="Times New Roman"/>
          <w:bCs w:val="0"/>
          <w:color w:val="auto"/>
          <w:sz w:val="20"/>
          <w:szCs w:val="20"/>
        </w:rPr>
      </w:pP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МУНИЦИПАЛЬНОГО ЖИЛИЩНОГО КОНТРОЛЯ </w:t>
      </w:r>
    </w:p>
    <w:p w:rsidR="00157957" w:rsidRPr="00C228DF" w:rsidRDefault="00C63FFA" w:rsidP="00C228D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>В</w:t>
      </w:r>
      <w:r w:rsidR="00157957"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 </w:t>
      </w: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>СОЛЯНОВСКОМ МУНИЦИПАЛЬНОМ</w:t>
      </w:r>
      <w:r w:rsidR="00157957"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 xml:space="preserve"> ОБРАЗОВАНИ</w:t>
      </w:r>
      <w:r w:rsidRPr="00C228DF">
        <w:rPr>
          <w:rStyle w:val="a3"/>
          <w:rFonts w:ascii="Times New Roman" w:hAnsi="Times New Roman"/>
          <w:bCs w:val="0"/>
          <w:color w:val="auto"/>
          <w:sz w:val="20"/>
          <w:szCs w:val="20"/>
        </w:rPr>
        <w:t>И</w:t>
      </w: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8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C228D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228DF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C228DF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C228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bookmarkStart w:id="0" w:name="sub_1"/>
      <w:r w:rsidRPr="00C228DF">
        <w:rPr>
          <w:rFonts w:ascii="Times New Roman" w:hAnsi="Times New Roman" w:cs="Times New Roman"/>
          <w:sz w:val="24"/>
          <w:szCs w:val="24"/>
        </w:rPr>
        <w:t>ст. ст. 6, 23, 46 Устава Соляновского</w:t>
      </w:r>
      <w:proofErr w:type="gramEnd"/>
      <w:r w:rsidRPr="00C228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Соляновского муниципального образования</w:t>
      </w:r>
    </w:p>
    <w:p w:rsidR="00157957" w:rsidRPr="00C228DF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57" w:rsidRPr="00C228DF" w:rsidRDefault="00157957" w:rsidP="00157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28D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7957" w:rsidRPr="00C228DF" w:rsidRDefault="00157957" w:rsidP="00157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7957" w:rsidRPr="00C228DF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DF">
        <w:rPr>
          <w:rFonts w:ascii="Times New Roman" w:hAnsi="Times New Roman" w:cs="Times New Roman"/>
          <w:sz w:val="24"/>
          <w:szCs w:val="24"/>
        </w:rPr>
        <w:t>1. Утвердить форму проверочного листа</w:t>
      </w:r>
      <w:r w:rsidR="009F4CC9" w:rsidRPr="00C228DF">
        <w:rPr>
          <w:rFonts w:ascii="Times New Roman" w:hAnsi="Times New Roman" w:cs="Times New Roman"/>
          <w:sz w:val="24"/>
          <w:szCs w:val="24"/>
        </w:rPr>
        <w:t xml:space="preserve"> </w:t>
      </w:r>
      <w:r w:rsidR="009F4CC9" w:rsidRPr="00C228DF">
        <w:rPr>
          <w:rFonts w:ascii="Times New Roman" w:hAnsi="Times New Roman" w:cs="Times New Roman"/>
        </w:rPr>
        <w:t>(списка контрольных вопросов)</w:t>
      </w:r>
      <w:r w:rsidRPr="00C228DF">
        <w:rPr>
          <w:rFonts w:ascii="Times New Roman" w:hAnsi="Times New Roman" w:cs="Times New Roman"/>
          <w:sz w:val="24"/>
          <w:szCs w:val="24"/>
        </w:rPr>
        <w:t xml:space="preserve">, </w:t>
      </w:r>
      <w:r w:rsidR="00C228DF" w:rsidRPr="00C228DF">
        <w:rPr>
          <w:rFonts w:ascii="Times New Roman" w:hAnsi="Times New Roman" w:cs="Times New Roman"/>
          <w:sz w:val="24"/>
          <w:szCs w:val="24"/>
        </w:rPr>
        <w:t>применя</w:t>
      </w:r>
      <w:r w:rsidRPr="00C228DF">
        <w:rPr>
          <w:rFonts w:ascii="Times New Roman" w:hAnsi="Times New Roman" w:cs="Times New Roman"/>
          <w:sz w:val="24"/>
          <w:szCs w:val="24"/>
        </w:rPr>
        <w:t>емого при осуществлении муниципального жилищного</w:t>
      </w:r>
      <w:r w:rsidRPr="00C228DF">
        <w:rPr>
          <w:sz w:val="24"/>
          <w:szCs w:val="24"/>
        </w:rPr>
        <w:t xml:space="preserve"> </w:t>
      </w:r>
      <w:r w:rsidRPr="00C228D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63FFA" w:rsidRPr="00C228DF">
        <w:rPr>
          <w:rFonts w:ascii="Times New Roman" w:hAnsi="Times New Roman" w:cs="Times New Roman"/>
          <w:sz w:val="24"/>
          <w:szCs w:val="24"/>
        </w:rPr>
        <w:t>в</w:t>
      </w:r>
      <w:r w:rsidRPr="00C228DF">
        <w:rPr>
          <w:rFonts w:ascii="Times New Roman" w:hAnsi="Times New Roman" w:cs="Times New Roman"/>
          <w:sz w:val="24"/>
          <w:szCs w:val="24"/>
        </w:rPr>
        <w:t xml:space="preserve"> </w:t>
      </w:r>
      <w:r w:rsidR="00C63FFA" w:rsidRPr="00C228DF">
        <w:rPr>
          <w:rFonts w:ascii="Times New Roman" w:hAnsi="Times New Roman" w:cs="Times New Roman"/>
          <w:sz w:val="24"/>
          <w:szCs w:val="24"/>
        </w:rPr>
        <w:t>Соляновском муниципальном образовании</w:t>
      </w:r>
      <w:r w:rsidRPr="00C228DF">
        <w:rPr>
          <w:rFonts w:ascii="Times New Roman" w:hAnsi="Times New Roman" w:cs="Times New Roman"/>
          <w:sz w:val="24"/>
          <w:szCs w:val="24"/>
        </w:rPr>
        <w:t>.</w:t>
      </w:r>
    </w:p>
    <w:p w:rsidR="00157957" w:rsidRPr="00C228DF" w:rsidRDefault="00157957" w:rsidP="0015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C228DF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C228DF">
          <w:rPr>
            <w:rFonts w:ascii="Times New Roman" w:hAnsi="Times New Roman" w:cs="Times New Roman"/>
            <w:sz w:val="24"/>
            <w:szCs w:val="24"/>
          </w:rPr>
          <w:t>Опубликовать</w:t>
        </w:r>
      </w:hyperlink>
      <w:r w:rsidRPr="00C228DF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информационном издании «Соляновские  вести» и разместить на </w:t>
      </w:r>
      <w:hyperlink r:id="rId7" w:history="1">
        <w:r w:rsidRPr="00C228DF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C228D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3"/>
      <w:bookmarkEnd w:id="1"/>
      <w:r w:rsidRPr="00C228D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образования.</w:t>
      </w:r>
    </w:p>
    <w:p w:rsidR="0055162B" w:rsidRPr="0055162B" w:rsidRDefault="00157957" w:rsidP="005516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62B">
        <w:rPr>
          <w:rFonts w:ascii="Times New Roman" w:hAnsi="Times New Roman" w:cs="Times New Roman"/>
          <w:sz w:val="24"/>
          <w:szCs w:val="24"/>
        </w:rPr>
        <w:t xml:space="preserve">3. </w:t>
      </w:r>
      <w:bookmarkEnd w:id="2"/>
      <w:r w:rsidR="0055162B" w:rsidRPr="0055162B">
        <w:rPr>
          <w:rFonts w:ascii="Times New Roman" w:hAnsi="Times New Roman" w:cs="Times New Roman"/>
          <w:sz w:val="24"/>
          <w:szCs w:val="24"/>
        </w:rPr>
        <w:t>Настоящее постановление вступает</w:t>
      </w:r>
      <w:r w:rsidR="0055162B"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</w:t>
      </w:r>
      <w:r w:rsidR="0055162B" w:rsidRPr="0055162B">
        <w:rPr>
          <w:rFonts w:ascii="Times New Roman" w:hAnsi="Times New Roman" w:cs="Times New Roman"/>
          <w:sz w:val="24"/>
          <w:szCs w:val="24"/>
        </w:rPr>
        <w:t>опубликования и распространяется на правоотношения, возникшие с 1 марта 2022г.</w:t>
      </w:r>
    </w:p>
    <w:p w:rsidR="00157957" w:rsidRPr="00C228DF" w:rsidRDefault="00157957" w:rsidP="00551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957" w:rsidRPr="00C228DF" w:rsidRDefault="00157957" w:rsidP="00157957">
      <w:pPr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228DF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157957" w:rsidRPr="00C228DF" w:rsidRDefault="00157957" w:rsidP="001579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8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</w:t>
      </w:r>
      <w:r w:rsidR="005516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28DF">
        <w:rPr>
          <w:rFonts w:ascii="Times New Roman" w:hAnsi="Times New Roman" w:cs="Times New Roman"/>
          <w:sz w:val="24"/>
          <w:szCs w:val="24"/>
        </w:rPr>
        <w:t xml:space="preserve">             Ю.Л.Донской</w:t>
      </w: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Pr="00C228DF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Pr="00C228DF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157957" w:rsidRPr="00C228DF" w:rsidRDefault="00157957" w:rsidP="001579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3" w:name="sub_1000"/>
      <w:proofErr w:type="gramStart"/>
      <w:r w:rsidRPr="00C228DF">
        <w:rPr>
          <w:rFonts w:ascii="Times New Roman" w:hAnsi="Times New Roman" w:cs="Times New Roman"/>
          <w:bCs/>
        </w:rPr>
        <w:lastRenderedPageBreak/>
        <w:t>Утверждена</w:t>
      </w:r>
      <w:proofErr w:type="gramEnd"/>
      <w:r w:rsidRPr="00C228DF">
        <w:rPr>
          <w:rFonts w:ascii="Times New Roman" w:hAnsi="Times New Roman" w:cs="Times New Roman"/>
          <w:bCs/>
        </w:rPr>
        <w:br/>
      </w:r>
      <w:r w:rsidRPr="00C228DF">
        <w:rPr>
          <w:rFonts w:ascii="Times New Roman" w:hAnsi="Times New Roman" w:cs="Times New Roman"/>
        </w:rPr>
        <w:t>постановлением</w:t>
      </w:r>
      <w:r w:rsidRPr="00C228DF">
        <w:rPr>
          <w:rFonts w:ascii="Times New Roman" w:hAnsi="Times New Roman" w:cs="Times New Roman"/>
          <w:bCs/>
        </w:rPr>
        <w:t xml:space="preserve"> администрации</w:t>
      </w:r>
      <w:r w:rsidRPr="00C228DF">
        <w:rPr>
          <w:rFonts w:ascii="Times New Roman" w:hAnsi="Times New Roman" w:cs="Times New Roman"/>
          <w:bCs/>
        </w:rPr>
        <w:br/>
      </w:r>
      <w:r w:rsidRPr="00C228DF">
        <w:rPr>
          <w:rFonts w:ascii="Times New Roman" w:hAnsi="Times New Roman" w:cs="Times New Roman"/>
        </w:rPr>
        <w:t>Соляновского</w:t>
      </w:r>
      <w:r w:rsidRPr="00C228DF">
        <w:rPr>
          <w:rFonts w:ascii="Times New Roman" w:hAnsi="Times New Roman" w:cs="Times New Roman"/>
          <w:bCs/>
        </w:rPr>
        <w:t xml:space="preserve"> муниципального образования</w:t>
      </w:r>
      <w:r w:rsidRPr="00C228DF">
        <w:rPr>
          <w:rFonts w:ascii="Times New Roman" w:hAnsi="Times New Roman" w:cs="Times New Roman"/>
          <w:bCs/>
        </w:rPr>
        <w:br/>
        <w:t>от «</w:t>
      </w:r>
      <w:r w:rsidR="00AC4638">
        <w:rPr>
          <w:rFonts w:ascii="Times New Roman" w:hAnsi="Times New Roman" w:cs="Times New Roman"/>
          <w:bCs/>
        </w:rPr>
        <w:t>24</w:t>
      </w:r>
      <w:r w:rsidRPr="00C228DF">
        <w:rPr>
          <w:rFonts w:ascii="Times New Roman" w:hAnsi="Times New Roman" w:cs="Times New Roman"/>
          <w:bCs/>
        </w:rPr>
        <w:t>»</w:t>
      </w:r>
      <w:r w:rsidR="00AC4638">
        <w:rPr>
          <w:rFonts w:ascii="Times New Roman" w:hAnsi="Times New Roman" w:cs="Times New Roman"/>
          <w:bCs/>
        </w:rPr>
        <w:t xml:space="preserve"> августа </w:t>
      </w:r>
      <w:r w:rsidRPr="00C228DF">
        <w:rPr>
          <w:rFonts w:ascii="Times New Roman" w:hAnsi="Times New Roman" w:cs="Times New Roman"/>
          <w:bCs/>
        </w:rPr>
        <w:t xml:space="preserve">2022 года № </w:t>
      </w:r>
      <w:r w:rsidR="00AC4638">
        <w:rPr>
          <w:rFonts w:ascii="Times New Roman" w:hAnsi="Times New Roman" w:cs="Times New Roman"/>
          <w:bCs/>
        </w:rPr>
        <w:t>35</w:t>
      </w:r>
    </w:p>
    <w:bookmarkEnd w:id="3"/>
    <w:p w:rsidR="00157957" w:rsidRPr="00C228DF" w:rsidRDefault="00157957" w:rsidP="0015795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/>
      </w:tblPr>
      <w:tblGrid>
        <w:gridCol w:w="5101"/>
      </w:tblGrid>
      <w:tr w:rsidR="00DB3C2F" w:rsidRPr="00C228DF" w:rsidTr="00DB3C2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B3C2F" w:rsidRPr="00C228DF" w:rsidRDefault="00DB3C2F" w:rsidP="00157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:rsidR="00157957" w:rsidRPr="00C228DF" w:rsidRDefault="00157957" w:rsidP="0015795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228DF">
        <w:rPr>
          <w:rFonts w:ascii="Times New Roman" w:hAnsi="Times New Roman" w:cs="Times New Roman"/>
          <w:color w:val="auto"/>
        </w:rPr>
        <w:t>Форма</w:t>
      </w:r>
      <w:r w:rsidRPr="00C228DF">
        <w:rPr>
          <w:rFonts w:ascii="Times New Roman" w:hAnsi="Times New Roman" w:cs="Times New Roman"/>
          <w:color w:val="auto"/>
        </w:rPr>
        <w:br/>
        <w:t>проверочного листа (списка контрольных вопросов), применяемого при осуществлении муниципального</w:t>
      </w:r>
      <w:r w:rsidRPr="00C228DF">
        <w:rPr>
          <w:color w:val="auto"/>
        </w:rPr>
        <w:t xml:space="preserve"> жилищного</w:t>
      </w:r>
      <w:r w:rsidRPr="00C228DF">
        <w:rPr>
          <w:rFonts w:ascii="Times New Roman" w:hAnsi="Times New Roman" w:cs="Times New Roman"/>
          <w:color w:val="auto"/>
        </w:rPr>
        <w:t xml:space="preserve"> контроля </w:t>
      </w:r>
      <w:r w:rsidR="00C63FFA" w:rsidRPr="00C228DF">
        <w:rPr>
          <w:rFonts w:ascii="Times New Roman" w:hAnsi="Times New Roman" w:cs="Times New Roman"/>
          <w:color w:val="auto"/>
        </w:rPr>
        <w:t>в</w:t>
      </w:r>
      <w:r w:rsidRPr="00C228DF">
        <w:rPr>
          <w:rFonts w:ascii="Times New Roman" w:hAnsi="Times New Roman" w:cs="Times New Roman"/>
          <w:color w:val="auto"/>
        </w:rPr>
        <w:t xml:space="preserve"> </w:t>
      </w:r>
      <w:r w:rsidR="00C63FFA" w:rsidRPr="00C228DF">
        <w:rPr>
          <w:rFonts w:ascii="Times New Roman" w:hAnsi="Times New Roman" w:cs="Times New Roman"/>
          <w:color w:val="auto"/>
        </w:rPr>
        <w:t>Соляновском муниципальном образовании</w:t>
      </w:r>
    </w:p>
    <w:p w:rsidR="00157957" w:rsidRPr="00C228DF" w:rsidRDefault="00157957" w:rsidP="0015795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5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жилищный контроль в </w:t>
            </w:r>
            <w:r w:rsidR="00C63FFA" w:rsidRPr="00C228DF">
              <w:rPr>
                <w:rFonts w:ascii="Times New Roman" w:hAnsi="Times New Roman" w:cs="Times New Roman"/>
                <w:sz w:val="22"/>
                <w:szCs w:val="22"/>
              </w:rPr>
              <w:t>Соляновском</w:t>
            </w: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N_____ от_______</w:t>
            </w: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7957" w:rsidRPr="00C228DF" w:rsidTr="00C63FFA">
        <w:trPr>
          <w:trHeight w:val="403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N _________ от___________</w:t>
            </w:r>
          </w:p>
        </w:tc>
      </w:tr>
      <w:tr w:rsidR="00157957" w:rsidRPr="00C228DF" w:rsidTr="00195B9A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57" w:rsidRPr="00C228DF" w:rsidRDefault="00157957" w:rsidP="00195B9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228DF">
              <w:rPr>
                <w:rFonts w:ascii="Times New Roman" w:hAnsi="Times New Roman" w:cs="Times New Roman"/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157957" w:rsidRPr="00C228DF" w:rsidRDefault="00157957" w:rsidP="00195B9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957" w:rsidRPr="00C228DF" w:rsidRDefault="00157957" w:rsidP="00157957"/>
    <w:p w:rsidR="00C63FFA" w:rsidRPr="00C228DF" w:rsidRDefault="00C63FFA" w:rsidP="00157957"/>
    <w:p w:rsidR="00157957" w:rsidRPr="00C228DF" w:rsidRDefault="00157957" w:rsidP="00157957">
      <w:pPr>
        <w:pStyle w:val="1"/>
        <w:rPr>
          <w:color w:val="auto"/>
        </w:rPr>
      </w:pPr>
      <w:bookmarkStart w:id="4" w:name="sub_14"/>
      <w:r w:rsidRPr="00C228DF">
        <w:rPr>
          <w:color w:val="auto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850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2848"/>
        <w:gridCol w:w="3238"/>
        <w:gridCol w:w="567"/>
        <w:gridCol w:w="709"/>
        <w:gridCol w:w="1201"/>
        <w:gridCol w:w="751"/>
      </w:tblGrid>
      <w:tr w:rsidR="00C63FFA" w:rsidRPr="00C228DF" w:rsidTr="00627BEA">
        <w:trPr>
          <w:trHeight w:val="435"/>
          <w:jc w:val="center"/>
        </w:trPr>
        <w:tc>
          <w:tcPr>
            <w:tcW w:w="5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:rsidR="00C63FFA" w:rsidRPr="00C228DF" w:rsidRDefault="00C63FFA" w:rsidP="00627BEA">
            <w:pPr>
              <w:pStyle w:val="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sz w:val="20"/>
                <w:szCs w:val="20"/>
              </w:rPr>
              <w:t>№</w:t>
            </w:r>
          </w:p>
          <w:p w:rsidR="00C63FFA" w:rsidRPr="00C228DF" w:rsidRDefault="00C63FFA" w:rsidP="00627BEA">
            <w:pPr>
              <w:pStyle w:val="pt-a-0002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8D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228DF">
              <w:rPr>
                <w:sz w:val="20"/>
                <w:szCs w:val="20"/>
              </w:rPr>
              <w:t>/</w:t>
            </w:r>
            <w:proofErr w:type="spellStart"/>
            <w:r w:rsidRPr="00C228D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pt-a-0002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Контрольные вопросы</w:t>
            </w:r>
          </w:p>
        </w:tc>
        <w:tc>
          <w:tcPr>
            <w:tcW w:w="32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pt-a-0002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Варианты ответов</w:t>
            </w:r>
          </w:p>
        </w:tc>
        <w:tc>
          <w:tcPr>
            <w:tcW w:w="7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C228DF">
              <w:rPr>
                <w:rStyle w:val="pt-a0-000229"/>
                <w:sz w:val="20"/>
                <w:szCs w:val="20"/>
              </w:rPr>
              <w:t>При-меча-ние</w:t>
            </w:r>
            <w:proofErr w:type="spellEnd"/>
          </w:p>
        </w:tc>
      </w:tr>
      <w:tr w:rsidR="00C63FFA" w:rsidRPr="00C228DF" w:rsidTr="00627BEA">
        <w:trPr>
          <w:trHeight w:val="653"/>
          <w:jc w:val="center"/>
        </w:trPr>
        <w:tc>
          <w:tcPr>
            <w:tcW w:w="0" w:type="auto"/>
            <w:vMerge/>
            <w:vAlign w:val="center"/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vMerge/>
            <w:vAlign w:val="center"/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pt-a-0002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Да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pt-a-00023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Нет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8DF">
              <w:rPr>
                <w:rStyle w:val="pt-a0-000229"/>
                <w:sz w:val="20"/>
                <w:szCs w:val="20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63FFA" w:rsidRPr="00C228DF" w:rsidRDefault="00C63FFA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70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23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пункты 1,3 статьи 161 Жилищного кодекса Российской Федерации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70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23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Пункт 3 статьи 161 Жилищного кодекса Российской Федерации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70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238" w:type="dxa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статья 158 Жилищного кодекса Российской Федерации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D70" w:rsidRPr="00C228DF" w:rsidRDefault="00627D70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EA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23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статья 161 Жилищного кодекса Российской Федерации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EA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ресурсоснабжающими</w:t>
            </w:r>
            <w:proofErr w:type="spellEnd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23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часть 1 статьи 157 Жилищного кодекса Российской Федерации;</w:t>
            </w:r>
          </w:p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подпункт «</w:t>
            </w:r>
            <w:proofErr w:type="spellStart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года №416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EA" w:rsidRPr="00C228DF" w:rsidTr="00627BEA">
        <w:trPr>
          <w:trHeight w:val="653"/>
          <w:jc w:val="center"/>
        </w:trPr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</w:t>
            </w:r>
          </w:p>
        </w:tc>
        <w:tc>
          <w:tcPr>
            <w:tcW w:w="3238" w:type="dxa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часть 2 статьи 157 Жилищного кодекса Российской Федерации; пункт 4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года №416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7BEA" w:rsidRPr="00C228DF" w:rsidRDefault="00627BEA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FA" w:rsidRPr="00C228DF" w:rsidTr="00627BE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7</w:t>
            </w:r>
            <w:r w:rsidR="00C63FFA" w:rsidRPr="00C228DF">
              <w:rPr>
                <w:rStyle w:val="pt-a0-000229"/>
                <w:sz w:val="20"/>
                <w:szCs w:val="20"/>
              </w:rPr>
              <w:t>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Часть 1 статьи 29 "Жилищный кодекс Российской Федерации" от 29.12.2004 № 188-ФЗ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</w:tr>
      <w:tr w:rsidR="00C63FFA" w:rsidRPr="00C228DF" w:rsidTr="00627BE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8</w:t>
            </w:r>
            <w:r w:rsidR="00C63FFA" w:rsidRPr="00C228DF">
              <w:rPr>
                <w:rStyle w:val="pt-a0-000229"/>
                <w:sz w:val="20"/>
                <w:szCs w:val="20"/>
              </w:rPr>
              <w:t>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ли жилое помещение нанимателем (членами семьи) не по назначению, имеет ли место нарушение прав и законных </w:t>
            </w:r>
            <w:r w:rsidRPr="00C2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 соседей или бесхозяйственное обращение с жилым помещением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 17, часть 1 статьи 91 "Жилищный кодекс Российской Федерации" от 29.12.2004 № 188-ФЗ</w:t>
            </w:r>
          </w:p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пункты 3 и 4 Правил</w:t>
            </w:r>
          </w:p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пользования жилыми помещениями, </w:t>
            </w:r>
            <w:proofErr w:type="gramStart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утвержденных</w:t>
            </w:r>
            <w:proofErr w:type="gramEnd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Российской Федерации от 21.01.2006 № 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Style w:val="pt-a0-000229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</w:tr>
      <w:tr w:rsidR="00C63FFA" w:rsidRPr="00C228DF" w:rsidTr="00627BEA">
        <w:trPr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lastRenderedPageBreak/>
              <w:t>9</w:t>
            </w:r>
            <w:r w:rsidR="00C63FFA" w:rsidRPr="00C228DF">
              <w:rPr>
                <w:rStyle w:val="pt-a0-000229"/>
                <w:sz w:val="20"/>
                <w:szCs w:val="20"/>
              </w:rPr>
              <w:t>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Части 1, 1.1  статьи 161 "Жилищный кодекс Российской Федерации" от 29.12.2004 № 188-ФЗ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</w:tr>
      <w:tr w:rsidR="00C63FFA" w:rsidRPr="00C228DF" w:rsidTr="00627BEA">
        <w:trPr>
          <w:trHeight w:val="1246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10</w:t>
            </w:r>
            <w:r w:rsidR="00C63FFA" w:rsidRPr="00C228DF">
              <w:rPr>
                <w:rStyle w:val="pt-a0-000229"/>
                <w:sz w:val="20"/>
                <w:szCs w:val="20"/>
              </w:rPr>
              <w:t>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. 2.1.1. Постановление Госстроя РФ от 27.09.2003 № 170</w:t>
            </w:r>
          </w:p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"Об утверждении Правил и норм технической эксплуатации жилищного фонда"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 </w:t>
            </w:r>
          </w:p>
        </w:tc>
      </w:tr>
      <w:tr w:rsidR="00627D70" w:rsidRPr="00C228DF" w:rsidTr="00627BEA">
        <w:trPr>
          <w:trHeight w:val="1263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11.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раздел III Правил и норм технической эксплуатации жилищного фонда, утвержденных постановлением Госстроя России от 27 сентября 2003 года №170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0" w:rsidRPr="00C228DF" w:rsidRDefault="00627D70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</w:tr>
      <w:tr w:rsidR="00C63FFA" w:rsidRPr="00C228DF" w:rsidTr="00627BEA">
        <w:trPr>
          <w:trHeight w:val="2132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627BEA" w:rsidP="00627BEA">
            <w:pPr>
              <w:pStyle w:val="consplusnonformat"/>
              <w:spacing w:before="0" w:beforeAutospacing="0" w:after="0" w:afterAutospacing="0"/>
              <w:jc w:val="center"/>
              <w:rPr>
                <w:rStyle w:val="pt-a0-000229"/>
                <w:sz w:val="20"/>
                <w:szCs w:val="20"/>
              </w:rPr>
            </w:pPr>
            <w:r w:rsidRPr="00C228DF">
              <w:rPr>
                <w:rStyle w:val="pt-a0-000229"/>
                <w:sz w:val="20"/>
                <w:szCs w:val="20"/>
              </w:rPr>
              <w:t>12.</w:t>
            </w:r>
          </w:p>
        </w:tc>
        <w:tc>
          <w:tcPr>
            <w:tcW w:w="2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Выполняются ли Нанимателем обязанности по обеспечению сохранности и надлежащего состояния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Части 2   статьи 67 "Жилищный кодекс Российской Федерации" от 29.12.2004 № 188-ФЗ</w:t>
            </w:r>
          </w:p>
          <w:p w:rsidR="00C63FFA" w:rsidRPr="00C228DF" w:rsidRDefault="00C63FFA" w:rsidP="0062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DF">
              <w:rPr>
                <w:rFonts w:ascii="Times New Roman" w:hAnsi="Times New Roman" w:cs="Times New Roman"/>
                <w:sz w:val="20"/>
                <w:szCs w:val="20"/>
              </w:rPr>
              <w:t>Пункт 10 Правил пользования жилыми помещениями, утвержденных постановлением Правительства Российской Федерации от 21.01.2006 № 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FA" w:rsidRPr="00C228DF" w:rsidRDefault="00C63FFA" w:rsidP="00627BEA">
            <w:pPr>
              <w:pStyle w:val="consplusnonformat"/>
              <w:spacing w:before="0" w:beforeAutospacing="0" w:after="0" w:afterAutospacing="0"/>
              <w:rPr>
                <w:rStyle w:val="pt-a0-000229"/>
                <w:sz w:val="20"/>
                <w:szCs w:val="20"/>
              </w:rPr>
            </w:pPr>
          </w:p>
        </w:tc>
      </w:tr>
    </w:tbl>
    <w:p w:rsidR="001C7045" w:rsidRPr="00C228DF" w:rsidRDefault="001C7045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Pr="00C228DF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p w:rsidR="00C63FFA" w:rsidRPr="00C228DF" w:rsidRDefault="00C63FFA" w:rsidP="00C63FFA">
      <w:pPr>
        <w:spacing w:after="0" w:line="240" w:lineRule="auto"/>
        <w:rPr>
          <w:rFonts w:ascii="Times New Roman" w:hAnsi="Times New Roman" w:cs="Times New Roman"/>
        </w:rPr>
      </w:pPr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C228DF">
        <w:rPr>
          <w:rFonts w:ascii="Times New Roman" w:hAnsi="Times New Roman" w:cs="Times New Roman"/>
          <w:sz w:val="20"/>
          <w:szCs w:val="20"/>
        </w:rPr>
        <w:t>"_____" ______________ 20__ г.</w:t>
      </w:r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C228DF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C63FFA" w:rsidRPr="00C228DF" w:rsidRDefault="00C63FFA" w:rsidP="00C63FFA">
      <w:pPr>
        <w:spacing w:after="0" w:line="240" w:lineRule="auto"/>
      </w:pPr>
      <w:r w:rsidRPr="00C228DF">
        <w:t>_________________________________          __________           ______________________</w:t>
      </w:r>
    </w:p>
    <w:p w:rsidR="00C63FFA" w:rsidRPr="00C228DF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28DF">
        <w:rPr>
          <w:rFonts w:ascii="Times New Roman" w:hAnsi="Times New Roman" w:cs="Times New Roman"/>
          <w:sz w:val="20"/>
          <w:szCs w:val="20"/>
        </w:rPr>
        <w:t>(должность уполномоченного представителя         (подпись)             (фамилия, имя, отчество</w:t>
      </w:r>
      <w:proofErr w:type="gramEnd"/>
    </w:p>
    <w:p w:rsidR="00C63FFA" w:rsidRPr="00C228DF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28DF">
        <w:rPr>
          <w:rFonts w:ascii="Times New Roman" w:hAnsi="Times New Roman" w:cs="Times New Roman"/>
          <w:sz w:val="20"/>
          <w:szCs w:val="20"/>
        </w:rPr>
        <w:t>организации или гражданина)                                                               уполномоченного представителя</w:t>
      </w:r>
    </w:p>
    <w:p w:rsidR="00C63FFA" w:rsidRPr="00C228DF" w:rsidRDefault="00C63FFA" w:rsidP="00C63FFA">
      <w:pPr>
        <w:spacing w:after="0" w:line="240" w:lineRule="auto"/>
        <w:rPr>
          <w:rFonts w:ascii="Times New Roman" w:hAnsi="Times New Roman" w:cs="Times New Roman"/>
        </w:rPr>
      </w:pPr>
      <w:r w:rsidRPr="00C228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организации или гражданина)</w:t>
      </w:r>
    </w:p>
    <w:p w:rsidR="00C63FFA" w:rsidRPr="00C228DF" w:rsidRDefault="00C63FFA" w:rsidP="00C6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2"/>
          <w:szCs w:val="22"/>
        </w:rPr>
      </w:pPr>
      <w:r w:rsidRPr="00C228DF">
        <w:rPr>
          <w:rFonts w:ascii="Times New Roman" w:hAnsi="Times New Roman" w:cs="Times New Roman"/>
          <w:sz w:val="22"/>
          <w:szCs w:val="22"/>
        </w:rPr>
        <w:t>____________________________________       ___________     __________________________</w:t>
      </w:r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proofErr w:type="gramStart"/>
      <w:r w:rsidRPr="00C228DF">
        <w:rPr>
          <w:rFonts w:ascii="Times New Roman" w:hAnsi="Times New Roman" w:cs="Times New Roman"/>
          <w:sz w:val="20"/>
          <w:szCs w:val="20"/>
        </w:rPr>
        <w:t>(должность лица, заполнившего                                    (подпись)             (фамилия, имя, отчество</w:t>
      </w:r>
      <w:proofErr w:type="gramEnd"/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C228DF">
        <w:rPr>
          <w:rFonts w:ascii="Times New Roman" w:hAnsi="Times New Roman" w:cs="Times New Roman"/>
          <w:sz w:val="20"/>
          <w:szCs w:val="20"/>
        </w:rPr>
        <w:t xml:space="preserve">     проверочный лист)                                                                                  (при наличии) лица, заполнившего</w:t>
      </w:r>
    </w:p>
    <w:p w:rsidR="00C63FFA" w:rsidRPr="00C228DF" w:rsidRDefault="00C63FFA" w:rsidP="00C63FFA">
      <w:pPr>
        <w:pStyle w:val="a6"/>
        <w:rPr>
          <w:rFonts w:ascii="Times New Roman" w:hAnsi="Times New Roman" w:cs="Times New Roman"/>
          <w:sz w:val="20"/>
          <w:szCs w:val="20"/>
        </w:rPr>
      </w:pPr>
      <w:r w:rsidRPr="00C228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проверочный лист)</w:t>
      </w:r>
    </w:p>
    <w:p w:rsidR="00C63FFA" w:rsidRPr="00C228DF" w:rsidRDefault="00C63FFA" w:rsidP="00C63FFA">
      <w:pPr>
        <w:spacing w:after="0" w:line="240" w:lineRule="auto"/>
      </w:pPr>
    </w:p>
    <w:p w:rsidR="00C63FFA" w:rsidRPr="00C228DF" w:rsidRDefault="00C63FFA" w:rsidP="00157957">
      <w:pPr>
        <w:spacing w:after="0" w:line="240" w:lineRule="auto"/>
        <w:rPr>
          <w:rFonts w:ascii="Times New Roman" w:hAnsi="Times New Roman" w:cs="Times New Roman"/>
        </w:rPr>
      </w:pPr>
    </w:p>
    <w:sectPr w:rsidR="00C63FFA" w:rsidRPr="00C228DF" w:rsidSect="001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57957"/>
    <w:rsid w:val="00157957"/>
    <w:rsid w:val="001C7045"/>
    <w:rsid w:val="00367D80"/>
    <w:rsid w:val="00481151"/>
    <w:rsid w:val="0055162B"/>
    <w:rsid w:val="005D3DBF"/>
    <w:rsid w:val="00627BEA"/>
    <w:rsid w:val="00627D70"/>
    <w:rsid w:val="006A2CE9"/>
    <w:rsid w:val="009F4CC9"/>
    <w:rsid w:val="00A7099B"/>
    <w:rsid w:val="00AA47C6"/>
    <w:rsid w:val="00AC4638"/>
    <w:rsid w:val="00C228DF"/>
    <w:rsid w:val="00C63FFA"/>
    <w:rsid w:val="00DB3C2F"/>
    <w:rsid w:val="00EE6A09"/>
    <w:rsid w:val="00E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5"/>
  </w:style>
  <w:style w:type="paragraph" w:styleId="1">
    <w:name w:val="heading 1"/>
    <w:basedOn w:val="a"/>
    <w:next w:val="a"/>
    <w:link w:val="10"/>
    <w:uiPriority w:val="99"/>
    <w:qFormat/>
    <w:rsid w:val="00157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95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57957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57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157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63F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233">
    <w:name w:val="pt-a-000233"/>
    <w:basedOn w:val="a"/>
    <w:rsid w:val="00C6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229">
    <w:name w:val="pt-a0-000229"/>
    <w:basedOn w:val="a0"/>
    <w:rsid w:val="00C63FFA"/>
  </w:style>
  <w:style w:type="paragraph" w:customStyle="1" w:styleId="a6">
    <w:name w:val="Таблицы (моноширинный)"/>
    <w:basedOn w:val="a"/>
    <w:next w:val="a"/>
    <w:uiPriority w:val="99"/>
    <w:rsid w:val="00C6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0001/1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14367/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9</cp:revision>
  <cp:lastPrinted>2022-08-24T07:18:00Z</cp:lastPrinted>
  <dcterms:created xsi:type="dcterms:W3CDTF">2022-03-15T05:25:00Z</dcterms:created>
  <dcterms:modified xsi:type="dcterms:W3CDTF">2022-08-24T07:19:00Z</dcterms:modified>
</cp:coreProperties>
</file>